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4CA" w:rsidRDefault="00D3298A" w:rsidP="00D466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PENGARUH FAKTOR-FAKTOR SOSIAL EKONOMI TERHADAP PENDAPATAN PEDAGANG TEMPE DI PASAR</w:t>
      </w:r>
      <w:r w:rsidR="00A205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ANGSO DUO KOTA JAMBI</w:t>
      </w:r>
    </w:p>
    <w:p w:rsidR="00AC4C42" w:rsidRDefault="00AC4C42" w:rsidP="00FA0F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C42" w:rsidRDefault="00611A73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B1B43">
        <w:rPr>
          <w:rFonts w:ascii="Times New Roman" w:hAnsi="Times New Roman" w:cs="Times New Roman"/>
          <w:sz w:val="24"/>
          <w:szCs w:val="24"/>
        </w:rPr>
        <w:t>Rizki</w:t>
      </w:r>
      <w:proofErr w:type="spellEnd"/>
      <w:r w:rsidRPr="006B1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B43">
        <w:rPr>
          <w:rFonts w:ascii="Times New Roman" w:hAnsi="Times New Roman" w:cs="Times New Roman"/>
          <w:sz w:val="24"/>
          <w:szCs w:val="24"/>
        </w:rPr>
        <w:t>Gemala</w:t>
      </w:r>
      <w:proofErr w:type="spellEnd"/>
      <w:r w:rsidRPr="006B1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B43">
        <w:rPr>
          <w:rFonts w:ascii="Times New Roman" w:hAnsi="Times New Roman" w:cs="Times New Roman"/>
          <w:sz w:val="24"/>
          <w:szCs w:val="24"/>
        </w:rPr>
        <w:t>Busyra</w:t>
      </w:r>
      <w:proofErr w:type="spellEnd"/>
      <w:r w:rsidRPr="006B1B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B1B43">
        <w:rPr>
          <w:rFonts w:ascii="Times New Roman" w:hAnsi="Times New Roman" w:cs="Times New Roman"/>
          <w:sz w:val="24"/>
          <w:szCs w:val="24"/>
        </w:rPr>
        <w:t>SP.,</w:t>
      </w:r>
      <w:proofErr w:type="spellStart"/>
      <w:r w:rsidRPr="006B1B43">
        <w:rPr>
          <w:rFonts w:ascii="Times New Roman" w:hAnsi="Times New Roman" w:cs="Times New Roman"/>
          <w:sz w:val="24"/>
          <w:szCs w:val="24"/>
        </w:rPr>
        <w:t>MSi</w:t>
      </w:r>
      <w:proofErr w:type="spellEnd"/>
      <w:proofErr w:type="gramEnd"/>
      <w:r w:rsidRPr="00AC4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586" w:rsidRDefault="00611A73" w:rsidP="00611A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C42">
        <w:rPr>
          <w:rFonts w:ascii="Times New Roman" w:hAnsi="Times New Roman" w:cs="Times New Roman"/>
          <w:sz w:val="24"/>
          <w:szCs w:val="24"/>
        </w:rPr>
        <w:t xml:space="preserve">Debry </w:t>
      </w:r>
      <w:proofErr w:type="spellStart"/>
      <w:r w:rsidRPr="00AC4C42">
        <w:rPr>
          <w:rFonts w:ascii="Times New Roman" w:hAnsi="Times New Roman" w:cs="Times New Roman"/>
          <w:sz w:val="24"/>
          <w:szCs w:val="24"/>
        </w:rPr>
        <w:t>Meitin</w:t>
      </w:r>
      <w:proofErr w:type="spellEnd"/>
      <w:r>
        <w:rPr>
          <w:rFonts w:ascii="Times New Roman" w:hAnsi="Times New Roman" w:cs="Times New Roman"/>
          <w:sz w:val="24"/>
          <w:szCs w:val="24"/>
        </w:rPr>
        <w:t>, SP</w:t>
      </w:r>
    </w:p>
    <w:p w:rsidR="00AC4C42" w:rsidRDefault="00AC4C42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Pertanian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Batanghari</w:t>
      </w:r>
    </w:p>
    <w:p w:rsidR="00AC4C42" w:rsidRDefault="00AC4C42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Jl.Slamet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Riayadi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 36122.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>. +</w:t>
      </w:r>
      <w:r w:rsidR="00611A73">
        <w:rPr>
          <w:rFonts w:ascii="Times New Roman" w:hAnsi="Times New Roman" w:cs="Times New Roman"/>
          <w:sz w:val="24"/>
          <w:szCs w:val="24"/>
        </w:rPr>
        <w:t>0741 60103</w:t>
      </w:r>
    </w:p>
    <w:p w:rsidR="00AC4C42" w:rsidRDefault="00AC4C42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Korespondensi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57459" w:rsidRPr="007A4CA4">
          <w:rPr>
            <w:rStyle w:val="Hyperlink"/>
            <w:rFonts w:ascii="Times New Roman" w:hAnsi="Times New Roman" w:cs="Times New Roman"/>
            <w:sz w:val="24"/>
            <w:szCs w:val="24"/>
          </w:rPr>
          <w:t>rizki.gemala.busyra@unbari.ac.id</w:t>
        </w:r>
      </w:hyperlink>
    </w:p>
    <w:p w:rsidR="00AC4C42" w:rsidRDefault="00AC4C42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F51" w:rsidRDefault="00454F51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ABSTRACK</w:t>
      </w:r>
    </w:p>
    <w:p w:rsidR="00454F51" w:rsidRDefault="009226B3" w:rsidP="007574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aims to describe the socio-economic conditions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in Jambi City’s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Market and analyze the factors that influence the income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in Jambi City’s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Market. </w:t>
      </w:r>
      <w:r w:rsidR="000F752A">
        <w:rPr>
          <w:rFonts w:ascii="Times New Roman" w:hAnsi="Times New Roman" w:cs="Times New Roman"/>
          <w:sz w:val="24"/>
          <w:szCs w:val="24"/>
        </w:rPr>
        <w:t xml:space="preserve">The number of research samples were 48 people. The research was the largest market or wholesale market in Jambi City. The results showed </w:t>
      </w:r>
      <w:proofErr w:type="spellStart"/>
      <w:r w:rsidR="000F752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0F752A">
        <w:rPr>
          <w:rFonts w:ascii="Times New Roman" w:hAnsi="Times New Roman" w:cs="Times New Roman"/>
          <w:sz w:val="24"/>
          <w:szCs w:val="24"/>
        </w:rPr>
        <w:t xml:space="preserve"> merchant income had an average </w:t>
      </w:r>
      <w:proofErr w:type="gramStart"/>
      <w:r w:rsidR="000F752A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="000F752A">
        <w:rPr>
          <w:rFonts w:ascii="Times New Roman" w:hAnsi="Times New Roman" w:cs="Times New Roman"/>
          <w:sz w:val="24"/>
          <w:szCs w:val="24"/>
        </w:rPr>
        <w:t>Rp</w:t>
      </w:r>
      <w:proofErr w:type="spellEnd"/>
      <w:proofErr w:type="gramEnd"/>
      <w:r w:rsidR="000F752A">
        <w:rPr>
          <w:rFonts w:ascii="Times New Roman" w:hAnsi="Times New Roman" w:cs="Times New Roman"/>
          <w:sz w:val="24"/>
          <w:szCs w:val="24"/>
        </w:rPr>
        <w:t xml:space="preserve"> 186,120 / day and simultaneously at 5% level was influenced by factors of age, education level, capital, business duration and number of product, while partially influenced by capital and number of products.</w:t>
      </w:r>
    </w:p>
    <w:p w:rsidR="000F752A" w:rsidRPr="000F752A" w:rsidRDefault="000F752A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52A">
        <w:rPr>
          <w:rFonts w:ascii="Times New Roman" w:hAnsi="Times New Roman" w:cs="Times New Roman"/>
          <w:b/>
          <w:sz w:val="24"/>
          <w:szCs w:val="24"/>
        </w:rPr>
        <w:t>Keywords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Socio-economic</w:t>
      </w:r>
      <w:r w:rsidR="007574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459">
        <w:rPr>
          <w:rFonts w:ascii="Times New Roman" w:hAnsi="Times New Roman" w:cs="Times New Roman"/>
          <w:sz w:val="24"/>
          <w:szCs w:val="24"/>
        </w:rPr>
        <w:t xml:space="preserve">income, </w:t>
      </w:r>
      <w:proofErr w:type="spellStart"/>
      <w:r w:rsidR="00757459">
        <w:rPr>
          <w:rFonts w:ascii="Times New Roman" w:hAnsi="Times New Roman" w:cs="Times New Roman"/>
          <w:sz w:val="24"/>
          <w:szCs w:val="24"/>
        </w:rPr>
        <w:t>tempe</w:t>
      </w:r>
      <w:proofErr w:type="spellEnd"/>
    </w:p>
    <w:p w:rsidR="00454F51" w:rsidRDefault="00454F51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C42" w:rsidRDefault="00454F51" w:rsidP="00D466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AC4C42" w:rsidRPr="00AC4C42" w:rsidRDefault="00757459" w:rsidP="007574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Tempe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4F5">
        <w:rPr>
          <w:rFonts w:ascii="Times New Roman" w:hAnsi="Times New Roman" w:cs="Times New Roman"/>
          <w:sz w:val="24"/>
          <w:szCs w:val="24"/>
        </w:rPr>
        <w:t xml:space="preserve">Tempe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pasar, di Jambi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Duo.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Kota Jambi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Duo Kota Jambi dan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Duo Kota Jambi.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48 orang.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di</w:t>
      </w:r>
      <w:r w:rsidR="00454F51">
        <w:rPr>
          <w:rFonts w:ascii="Times New Roman" w:hAnsi="Times New Roman" w:cs="Times New Roman"/>
          <w:sz w:val="24"/>
          <w:szCs w:val="24"/>
        </w:rPr>
        <w:t>lak</w:t>
      </w:r>
      <w:r w:rsidR="00AC4C42">
        <w:rPr>
          <w:rFonts w:ascii="Times New Roman" w:hAnsi="Times New Roman" w:cs="Times New Roman"/>
          <w:sz w:val="24"/>
          <w:szCs w:val="24"/>
        </w:rPr>
        <w:t>sanakan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di Kota Jambi. Hasil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C4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4C42">
        <w:rPr>
          <w:rFonts w:ascii="Times New Roman" w:hAnsi="Times New Roman" w:cs="Times New Roman"/>
          <w:sz w:val="24"/>
          <w:szCs w:val="24"/>
        </w:rPr>
        <w:t xml:space="preserve"> rat</w:t>
      </w:r>
      <w:r w:rsidR="00454F51">
        <w:rPr>
          <w:rFonts w:ascii="Times New Roman" w:hAnsi="Times New Roman" w:cs="Times New Roman"/>
          <w:sz w:val="24"/>
          <w:szCs w:val="24"/>
        </w:rPr>
        <w:t xml:space="preserve">a-rata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186.120 /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, modal,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oleh modal dan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F5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54F51">
        <w:rPr>
          <w:rFonts w:ascii="Times New Roman" w:hAnsi="Times New Roman" w:cs="Times New Roman"/>
          <w:sz w:val="24"/>
          <w:szCs w:val="24"/>
        </w:rPr>
        <w:t>.</w:t>
      </w:r>
      <w:r w:rsidR="00AC4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46" w:rsidRPr="00E30F2A" w:rsidRDefault="000F752A" w:rsidP="00D466CF">
      <w:pPr>
        <w:spacing w:line="240" w:lineRule="auto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0F752A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0F752A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820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D41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820D41">
        <w:rPr>
          <w:rFonts w:ascii="Times New Roman" w:hAnsi="Times New Roman" w:cs="Times New Roman"/>
          <w:sz w:val="24"/>
          <w:szCs w:val="24"/>
        </w:rPr>
        <w:t>, Tempe</w:t>
      </w:r>
      <w:bookmarkStart w:id="0" w:name="_GoBack"/>
      <w:bookmarkEnd w:id="0"/>
    </w:p>
    <w:p w:rsidR="007F3946" w:rsidRDefault="007F3946" w:rsidP="00D466CF">
      <w:pPr>
        <w:jc w:val="center"/>
      </w:pPr>
    </w:p>
    <w:p w:rsidR="007F3946" w:rsidRDefault="007F3946" w:rsidP="00D4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46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7F3946" w:rsidRPr="007F3946" w:rsidRDefault="007F3946" w:rsidP="00D466C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F394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394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Renstra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Kementan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2015-2019). Salah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lastRenderedPageBreak/>
        <w:t>komoditas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menyehatkan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, lemak, mineral 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 vitamin (</w:t>
      </w:r>
      <w:proofErr w:type="spellStart"/>
      <w:r w:rsidRPr="007F3946">
        <w:rPr>
          <w:rFonts w:ascii="Times New Roman" w:hAnsi="Times New Roman" w:cs="Times New Roman"/>
          <w:sz w:val="24"/>
          <w:szCs w:val="24"/>
        </w:rPr>
        <w:t>Soehardjo</w:t>
      </w:r>
      <w:proofErr w:type="spellEnd"/>
      <w:r w:rsidRPr="007F3946">
        <w:rPr>
          <w:rFonts w:ascii="Times New Roman" w:hAnsi="Times New Roman" w:cs="Times New Roman"/>
          <w:sz w:val="24"/>
          <w:szCs w:val="24"/>
        </w:rPr>
        <w:t xml:space="preserve">, 2001). </w:t>
      </w:r>
    </w:p>
    <w:p w:rsidR="007F3946" w:rsidRPr="00CC04F5" w:rsidRDefault="007F3946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ab/>
        <w:t xml:space="preserve">Tempe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Tempe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kacang-kacangan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ragi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Tempe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protein, lemak,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karb</w:t>
      </w:r>
      <w:r w:rsidR="00116F3E">
        <w:rPr>
          <w:rFonts w:ascii="Times New Roman" w:hAnsi="Times New Roman" w:cs="Times New Roman"/>
          <w:sz w:val="24"/>
          <w:szCs w:val="24"/>
        </w:rPr>
        <w:t>ohidrat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mineral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Cahyadi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2006).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kapang</w:t>
      </w:r>
      <w:proofErr w:type="spellEnd"/>
      <w:r w:rsidR="00F8028B" w:rsidRPr="00CC04F5">
        <w:rPr>
          <w:rFonts w:ascii="Times New Roman" w:hAnsi="Times New Roman" w:cs="Times New Roman"/>
          <w:i/>
          <w:sz w:val="24"/>
          <w:szCs w:val="24"/>
        </w:rPr>
        <w:t xml:space="preserve"> Rhizopus </w:t>
      </w:r>
      <w:proofErr w:type="spellStart"/>
      <w:r w:rsidR="00F8028B" w:rsidRPr="00CC04F5">
        <w:rPr>
          <w:rFonts w:ascii="Times New Roman" w:hAnsi="Times New Roman" w:cs="Times New Roman"/>
          <w:i/>
          <w:sz w:val="24"/>
          <w:szCs w:val="24"/>
        </w:rPr>
        <w:t>oligosporus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, </w:t>
      </w:r>
      <w:r w:rsidR="00F8028B" w:rsidRPr="00CC04F5">
        <w:rPr>
          <w:rFonts w:ascii="Times New Roman" w:hAnsi="Times New Roman" w:cs="Times New Roman"/>
          <w:i/>
          <w:sz w:val="24"/>
          <w:szCs w:val="24"/>
        </w:rPr>
        <w:t xml:space="preserve">Rhizopus </w:t>
      </w:r>
      <w:proofErr w:type="spellStart"/>
      <w:r w:rsidR="00F8028B" w:rsidRPr="00CC04F5">
        <w:rPr>
          <w:rFonts w:ascii="Times New Roman" w:hAnsi="Times New Roman" w:cs="Times New Roman"/>
          <w:i/>
          <w:sz w:val="24"/>
          <w:szCs w:val="24"/>
        </w:rPr>
        <w:t>oryzae</w:t>
      </w:r>
      <w:proofErr w:type="spellEnd"/>
      <w:r w:rsidR="00F8028B" w:rsidRPr="00CC04F5">
        <w:rPr>
          <w:rFonts w:ascii="Times New Roman" w:hAnsi="Times New Roman" w:cs="Times New Roman"/>
          <w:i/>
          <w:sz w:val="24"/>
          <w:szCs w:val="24"/>
        </w:rPr>
        <w:t xml:space="preserve">, Rhizopus </w:t>
      </w:r>
      <w:proofErr w:type="spellStart"/>
      <w:r w:rsidR="00F8028B" w:rsidRPr="00CC04F5">
        <w:rPr>
          <w:rFonts w:ascii="Times New Roman" w:hAnsi="Times New Roman" w:cs="Times New Roman"/>
          <w:i/>
          <w:sz w:val="24"/>
          <w:szCs w:val="24"/>
        </w:rPr>
        <w:t>stolonifer</w:t>
      </w:r>
      <w:proofErr w:type="spellEnd"/>
      <w:r w:rsidR="00F8028B" w:rsidRPr="00CC04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28B" w:rsidRPr="00CC04F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kapang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r w:rsidR="00F8028B" w:rsidRPr="00CC04F5">
        <w:rPr>
          <w:rFonts w:ascii="Times New Roman" w:hAnsi="Times New Roman" w:cs="Times New Roman"/>
          <w:i/>
          <w:sz w:val="24"/>
          <w:szCs w:val="24"/>
        </w:rPr>
        <w:t>Rhizopus</w:t>
      </w:r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(PUSIDO, 2012).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hidrolisis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senyawa-senyawa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mejadi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 w:rsidRPr="00CC04F5">
        <w:rPr>
          <w:rFonts w:ascii="Times New Roman" w:hAnsi="Times New Roman" w:cs="Times New Roman"/>
          <w:sz w:val="24"/>
          <w:szCs w:val="24"/>
        </w:rPr>
        <w:t>dicerna</w:t>
      </w:r>
      <w:proofErr w:type="spellEnd"/>
      <w:r w:rsidR="00F8028B" w:rsidRPr="00CC04F5">
        <w:rPr>
          <w:rFonts w:ascii="Times New Roman" w:hAnsi="Times New Roman" w:cs="Times New Roman"/>
          <w:sz w:val="24"/>
          <w:szCs w:val="24"/>
        </w:rPr>
        <w:t>.</w:t>
      </w:r>
      <w:r w:rsidR="00F8028B">
        <w:rPr>
          <w:rFonts w:ascii="Times New Roman" w:hAnsi="Times New Roman" w:cs="Times New Roman"/>
          <w:sz w:val="24"/>
          <w:szCs w:val="24"/>
        </w:rPr>
        <w:t xml:space="preserve"> </w:t>
      </w:r>
      <w:r w:rsidR="00A05A0B" w:rsidRPr="00CC04F5">
        <w:rPr>
          <w:rFonts w:ascii="Times New Roman" w:hAnsi="Times New Roman" w:cs="Times New Roman"/>
          <w:sz w:val="24"/>
          <w:szCs w:val="24"/>
        </w:rPr>
        <w:t xml:space="preserve">Tempe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protein, juga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antibiotika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menyembuhkan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radikal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>.</w:t>
      </w:r>
      <w:r w:rsidR="00A0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favorit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Indonesia. Karena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julukan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Tempe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pasar, di Jambi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Duo.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Kota Jambi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Perindustrian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2019).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Perindustrian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Kota </w:t>
      </w:r>
      <w:proofErr w:type="gramStart"/>
      <w:r w:rsidRPr="00CC04F5">
        <w:rPr>
          <w:rFonts w:ascii="Times New Roman" w:hAnsi="Times New Roman" w:cs="Times New Roman"/>
          <w:sz w:val="24"/>
          <w:szCs w:val="24"/>
        </w:rPr>
        <w:t xml:space="preserve">Jambi 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71.757 m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2.688 orang,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96 orang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</w:p>
    <w:p w:rsidR="00A05A0B" w:rsidRPr="00A05A0B" w:rsidRDefault="007F3946" w:rsidP="008A5586">
      <w:pPr>
        <w:pStyle w:val="Heading2"/>
        <w:spacing w:before="0" w:line="240" w:lineRule="auto"/>
        <w:ind w:right="38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Pedagang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orang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badan yang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melakukan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aktivitas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jual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beli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barang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jasa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dipasar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Pemkot</w:t>
      </w:r>
      <w:proofErr w:type="spellEnd"/>
      <w:r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Yogyakarta, 2009).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konteks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usaha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mikro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pedagang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Mikro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suatu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bentuk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kegiatan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ekonomi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berskala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kecil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banyak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dilakukan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oleh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sebagian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masyarakat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lapisan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bawah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sektor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informal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perekonomian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subsistem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ciri-ciri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tidak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memperoleh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pendidikan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formal yang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tinggi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keterampilan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rendah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pelanggannya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banyak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berasal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dari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kelas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bawah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sebagian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pekerja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keluarga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dikerjakan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secara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padat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karya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serta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penjualan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eceran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modal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pinjaman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dari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bank formal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kurang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dari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dua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puluh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lima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juta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rupiah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guna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modal 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usahanya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Deperindag</w:t>
      </w:r>
      <w:proofErr w:type="spellEnd"/>
      <w:r w:rsidR="00A05A0B" w:rsidRPr="00A05A0B">
        <w:rPr>
          <w:rFonts w:ascii="Times New Roman" w:hAnsi="Times New Roman" w:cs="Times New Roman"/>
          <w:b w:val="0"/>
          <w:color w:val="auto"/>
          <w:sz w:val="24"/>
          <w:szCs w:val="24"/>
        </w:rPr>
        <w:t>, dan Abdullah : 1996).</w:t>
      </w:r>
    </w:p>
    <w:p w:rsidR="007F3946" w:rsidRPr="00F8028B" w:rsidRDefault="00116F3E" w:rsidP="00F8028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instusi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memperjual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belikan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>.</w:t>
      </w:r>
      <w:r w:rsidR="00A0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Hentiani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kios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kios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berjualan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kios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>, DT (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dasaran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pelantaran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 w:rsidRPr="00CC04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51D29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asongan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29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="00751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sa</w:t>
      </w:r>
      <w:r w:rsidR="007F3946">
        <w:rPr>
          <w:rFonts w:ascii="Times New Roman" w:hAnsi="Times New Roman" w:cs="Times New Roman"/>
          <w:sz w:val="24"/>
          <w:szCs w:val="24"/>
        </w:rPr>
        <w:t xml:space="preserve">lah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>,</w:t>
      </w:r>
      <w:r w:rsidR="007F3946" w:rsidRPr="00CC04F5">
        <w:rPr>
          <w:rFonts w:ascii="Times New Roman" w:hAnsi="Times New Roman" w:cs="Times New Roman"/>
          <w:sz w:val="24"/>
          <w:szCs w:val="24"/>
        </w:rPr>
        <w:t xml:space="preserve"> modal</w:t>
      </w:r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lastRenderedPageBreak/>
        <w:t>produk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>.</w:t>
      </w:r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memp</w:t>
      </w:r>
      <w:r w:rsidR="007F3946">
        <w:rPr>
          <w:rFonts w:ascii="Times New Roman" w:hAnsi="Times New Roman" w:cs="Times New Roman"/>
          <w:sz w:val="24"/>
          <w:szCs w:val="24"/>
        </w:rPr>
        <w:t>engaruhi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Duo Kota Jambi.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fakto</w:t>
      </w:r>
      <w:r w:rsidR="007F394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7F3946">
        <w:rPr>
          <w:rFonts w:ascii="Times New Roman" w:hAnsi="Times New Roman" w:cs="Times New Roman"/>
          <w:sz w:val="24"/>
          <w:szCs w:val="24"/>
        </w:rPr>
        <w:t>umur,</w:t>
      </w:r>
      <w:r w:rsidR="007F3946" w:rsidRPr="00CC04F5">
        <w:rPr>
          <w:rFonts w:ascii="Times New Roman" w:hAnsi="Times New Roman" w:cs="Times New Roman"/>
          <w:sz w:val="24"/>
          <w:szCs w:val="24"/>
        </w:rPr>
        <w:t>tingk</w:t>
      </w:r>
      <w:r w:rsidR="007F3946">
        <w:rPr>
          <w:rFonts w:ascii="Times New Roman" w:hAnsi="Times New Roman" w:cs="Times New Roman"/>
          <w:sz w:val="24"/>
          <w:szCs w:val="24"/>
        </w:rPr>
        <w:t>at</w:t>
      </w:r>
      <w:proofErr w:type="spellEnd"/>
      <w:proofErr w:type="gram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, modal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). Dari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F3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Tempe di Pasar </w:t>
      </w:r>
      <w:proofErr w:type="spellStart"/>
      <w:r w:rsidR="007F3946"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7F3946" w:rsidRPr="00CC04F5">
        <w:rPr>
          <w:rFonts w:ascii="Times New Roman" w:hAnsi="Times New Roman" w:cs="Times New Roman"/>
          <w:sz w:val="24"/>
          <w:szCs w:val="24"/>
        </w:rPr>
        <w:t xml:space="preserve"> Duo Kota Jambi. </w:t>
      </w:r>
    </w:p>
    <w:p w:rsidR="007F3946" w:rsidRDefault="007F3946" w:rsidP="00D466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:rsidR="007F3946" w:rsidRDefault="007F3946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F2A" w:rsidRPr="00CC04F5" w:rsidRDefault="007F3946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Kota Jambi.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 w:rsidRPr="00CC04F5">
        <w:rPr>
          <w:rFonts w:ascii="Times New Roman" w:hAnsi="Times New Roman" w:cs="Times New Roman"/>
          <w:i/>
          <w:sz w:val="24"/>
          <w:szCs w:val="24"/>
        </w:rPr>
        <w:t>purposive</w:t>
      </w:r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Kota Jambi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Kota Jambi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Perindustrian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2019).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Pengambi</w:t>
      </w:r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November-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2019.</w:t>
      </w:r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penel</w:t>
      </w:r>
      <w:r w:rsidR="00E30F2A">
        <w:rPr>
          <w:rFonts w:ascii="Times New Roman" w:hAnsi="Times New Roman" w:cs="Times New Roman"/>
          <w:sz w:val="24"/>
          <w:szCs w:val="24"/>
        </w:rPr>
        <w:t>itian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data yang</w:t>
      </w:r>
      <w:r w:rsidR="00E30F2A" w:rsidRPr="00CC04F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0F2A"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0F2A"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30F2A" w:rsidRPr="00CC04F5" w:rsidRDefault="00E30F2A" w:rsidP="00D466C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status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status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pengalaman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usaha )</w:t>
      </w:r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dan data lain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</w:p>
    <w:p w:rsidR="00E30F2A" w:rsidRPr="00CC04F5" w:rsidRDefault="00E30F2A" w:rsidP="00D466C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</w:p>
    <w:p w:rsidR="00E30F2A" w:rsidRPr="00CC04F5" w:rsidRDefault="00E30F2A" w:rsidP="00D466CF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Data lain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A05A0B" w:rsidRDefault="007F3946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data </w:t>
      </w:r>
      <w:r w:rsidRPr="00CC04F5">
        <w:rPr>
          <w:rFonts w:ascii="Times New Roman" w:hAnsi="Times New Roman" w:cs="Times New Roman"/>
          <w:i/>
          <w:sz w:val="24"/>
          <w:szCs w:val="24"/>
        </w:rPr>
        <w:t>cross section</w:t>
      </w:r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  <w:r w:rsidR="00A05A0B">
        <w:rPr>
          <w:rFonts w:ascii="Times New Roman" w:hAnsi="Times New Roman" w:cs="Times New Roman"/>
          <w:sz w:val="24"/>
          <w:szCs w:val="24"/>
        </w:rPr>
        <w:t xml:space="preserve"> </w:t>
      </w:r>
      <w:r w:rsidR="00A05A0B" w:rsidRPr="00CC04F5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. Data primer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7B5B">
        <w:rPr>
          <w:rFonts w:ascii="Times New Roman" w:hAnsi="Times New Roman" w:cs="Times New Roman"/>
          <w:i/>
          <w:sz w:val="24"/>
          <w:szCs w:val="24"/>
        </w:rPr>
        <w:t>kuisione</w:t>
      </w:r>
      <w:r w:rsidR="00A05A0B" w:rsidRPr="00CC04F5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0B" w:rsidRPr="00CC04F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05A0B" w:rsidRPr="00CC04F5">
        <w:rPr>
          <w:rFonts w:ascii="Times New Roman" w:hAnsi="Times New Roman" w:cs="Times New Roman"/>
          <w:sz w:val="24"/>
          <w:szCs w:val="24"/>
        </w:rPr>
        <w:t xml:space="preserve"> survey.</w:t>
      </w:r>
    </w:p>
    <w:p w:rsidR="00A05A0B" w:rsidRPr="00CC04F5" w:rsidRDefault="00A05A0B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96 orang (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Perindustrian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2017).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 w:rsidRPr="00CC04F5">
        <w:rPr>
          <w:rFonts w:ascii="Times New Roman" w:hAnsi="Times New Roman" w:cs="Times New Roman"/>
          <w:i/>
          <w:sz w:val="24"/>
          <w:szCs w:val="24"/>
        </w:rPr>
        <w:t>simple random sampling</w:t>
      </w:r>
      <w:r w:rsidRPr="00CC04F5">
        <w:rPr>
          <w:rFonts w:ascii="Times New Roman" w:hAnsi="Times New Roman" w:cs="Times New Roman"/>
          <w:sz w:val="24"/>
          <w:szCs w:val="24"/>
        </w:rPr>
        <w:t>.</w:t>
      </w:r>
      <w:r w:rsidR="00DF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B5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F7B5B">
        <w:rPr>
          <w:rFonts w:ascii="Times New Roman" w:hAnsi="Times New Roman" w:cs="Times New Roman"/>
          <w:sz w:val="24"/>
          <w:szCs w:val="24"/>
        </w:rPr>
        <w:t xml:space="preserve"> Teri </w:t>
      </w:r>
      <w:proofErr w:type="spellStart"/>
      <w:r w:rsidR="00DF7B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B5B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="00DF7B5B">
        <w:rPr>
          <w:rFonts w:ascii="Times New Roman" w:hAnsi="Times New Roman" w:cs="Times New Roman"/>
          <w:sz w:val="24"/>
          <w:szCs w:val="24"/>
        </w:rPr>
        <w:t xml:space="preserve"> (2019),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 w:rsidRPr="00CC04F5">
        <w:rPr>
          <w:rFonts w:ascii="Times New Roman" w:hAnsi="Times New Roman" w:cs="Times New Roman"/>
          <w:i/>
          <w:sz w:val="24"/>
          <w:szCs w:val="24"/>
        </w:rPr>
        <w:t xml:space="preserve">Simple random sampling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memili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</w:t>
      </w:r>
      <w:r w:rsidR="00DF7B5B">
        <w:rPr>
          <w:rFonts w:ascii="Times New Roman" w:hAnsi="Times New Roman" w:cs="Times New Roman"/>
          <w:sz w:val="24"/>
          <w:szCs w:val="24"/>
        </w:rPr>
        <w:t>agai</w:t>
      </w:r>
      <w:proofErr w:type="spellEnd"/>
      <w:r w:rsidR="00DF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B5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F7B5B">
        <w:rPr>
          <w:rFonts w:ascii="Times New Roman" w:hAnsi="Times New Roman" w:cs="Times New Roman"/>
          <w:sz w:val="24"/>
          <w:szCs w:val="24"/>
        </w:rPr>
        <w:t>.</w:t>
      </w:r>
    </w:p>
    <w:p w:rsidR="002F5AD8" w:rsidRPr="00A05A0B" w:rsidRDefault="002F5AD8" w:rsidP="00D466CF">
      <w:pPr>
        <w:spacing w:line="24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(2007),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D5CD5">
        <w:rPr>
          <w:rFonts w:ascii="Times New Roman" w:hAnsi="Times New Roman" w:cs="Times New Roman"/>
          <w:color w:val="222222"/>
          <w:sz w:val="24"/>
          <w:szCs w:val="24"/>
        </w:rPr>
        <w:t>enyatakan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populasi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cukup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homogen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terhadap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populasi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dibawah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100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digunakan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sebesar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50% dan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bila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populasi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lastRenderedPageBreak/>
        <w:t>diatas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100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dapat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diambil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sebesar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15% dan juga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hendaknya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diatas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 xml:space="preserve"> 30 orang </w:t>
      </w:r>
      <w:proofErr w:type="spellStart"/>
      <w:r w:rsidRPr="005D5CD5">
        <w:rPr>
          <w:rFonts w:ascii="Times New Roman" w:hAnsi="Times New Roman" w:cs="Times New Roman"/>
          <w:color w:val="222222"/>
          <w:sz w:val="24"/>
          <w:szCs w:val="24"/>
        </w:rPr>
        <w:t>besarnya</w:t>
      </w:r>
      <w:proofErr w:type="spellEnd"/>
      <w:r w:rsidRPr="005D5CD5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A05A0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96 orang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(</w:t>
      </w:r>
      <w:r w:rsidRPr="005D5CD5">
        <w:rPr>
          <w:rFonts w:ascii="Times New Roman" w:hAnsi="Times New Roman" w:cs="Times New Roman"/>
          <w:i/>
          <w:sz w:val="24"/>
          <w:szCs w:val="24"/>
        </w:rPr>
        <w:t>simple random sampling</w:t>
      </w:r>
      <w:r w:rsidRPr="005D5CD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48 orang.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undi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nama-nama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D5C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AD8" w:rsidRPr="005D5CD5" w:rsidRDefault="002F5AD8" w:rsidP="00D466CF">
      <w:pPr>
        <w:spacing w:line="24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Kota Jambi,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pekerj</w:t>
      </w:r>
      <w:r>
        <w:rPr>
          <w:rFonts w:ascii="Times New Roman" w:hAnsi="Times New Roman" w:cs="Times New Roman"/>
          <w:sz w:val="24"/>
          <w:szCs w:val="24"/>
        </w:rPr>
        <w:t>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CC04F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Kota Jambi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(Y).</w:t>
      </w:r>
    </w:p>
    <w:p w:rsidR="002F5AD8" w:rsidRPr="002F5AD8" w:rsidRDefault="002F5AD8" w:rsidP="00D466CF">
      <w:pPr>
        <w:pStyle w:val="ListParagraph"/>
        <w:spacing w:before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5AD8" w:rsidRPr="00497C3C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C3C">
        <w:rPr>
          <w:rFonts w:ascii="Times New Roman" w:hAnsi="Times New Roman" w:cs="Times New Roman"/>
          <w:sz w:val="24"/>
          <w:szCs w:val="24"/>
        </w:rPr>
        <w:t>P =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497C3C">
        <w:rPr>
          <w:rFonts w:ascii="Times New Roman" w:hAnsi="Times New Roman" w:cs="Times New Roman"/>
          <w:sz w:val="24"/>
          <w:szCs w:val="24"/>
        </w:rPr>
        <w:t>+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97C3C">
        <w:rPr>
          <w:rFonts w:ascii="Times New Roman" w:hAnsi="Times New Roman" w:cs="Times New Roman"/>
          <w:sz w:val="24"/>
          <w:szCs w:val="24"/>
        </w:rPr>
        <w:t>U+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7C3C">
        <w:rPr>
          <w:rFonts w:ascii="Times New Roman" w:hAnsi="Times New Roman" w:cs="Times New Roman"/>
          <w:sz w:val="24"/>
          <w:szCs w:val="24"/>
        </w:rPr>
        <w:t>Pd +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97C3C">
        <w:rPr>
          <w:rFonts w:ascii="Times New Roman" w:hAnsi="Times New Roman" w:cs="Times New Roman"/>
          <w:sz w:val="24"/>
          <w:szCs w:val="24"/>
        </w:rPr>
        <w:t>M +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97C3C">
        <w:rPr>
          <w:rFonts w:ascii="Times New Roman" w:hAnsi="Times New Roman" w:cs="Times New Roman"/>
          <w:sz w:val="24"/>
          <w:szCs w:val="24"/>
        </w:rPr>
        <w:t>Lu +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97C3C">
        <w:rPr>
          <w:rFonts w:ascii="Times New Roman" w:hAnsi="Times New Roman" w:cs="Times New Roman"/>
          <w:sz w:val="24"/>
          <w:szCs w:val="24"/>
        </w:rPr>
        <w:t>H + β</w:t>
      </w:r>
      <w:r w:rsidRPr="00497C3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97C3C">
        <w:rPr>
          <w:rFonts w:ascii="Times New Roman" w:hAnsi="Times New Roman" w:cs="Times New Roman"/>
          <w:sz w:val="24"/>
          <w:szCs w:val="24"/>
        </w:rPr>
        <w:t xml:space="preserve">Jp + μ </w:t>
      </w:r>
      <w:r w:rsidRPr="00497C3C">
        <w:rPr>
          <w:rFonts w:ascii="Times New Roman" w:hAnsi="Times New Roman" w:cs="Times New Roman"/>
          <w:sz w:val="24"/>
          <w:szCs w:val="24"/>
        </w:rPr>
        <w:tab/>
      </w:r>
    </w:p>
    <w:p w:rsidR="002F5AD8" w:rsidRPr="00CC04F5" w:rsidRDefault="002F5AD8" w:rsidP="00D466CF">
      <w:pPr>
        <w:tabs>
          <w:tab w:val="right" w:pos="90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04F5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P   =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respon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C04F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Pd = Tingkat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)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 =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CC04F5">
        <w:rPr>
          <w:rFonts w:ascii="Times New Roman" w:hAnsi="Times New Roman" w:cs="Times New Roman"/>
          <w:sz w:val="24"/>
          <w:szCs w:val="24"/>
        </w:rPr>
        <w:t>saha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)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04F5">
        <w:rPr>
          <w:rFonts w:ascii="Times New Roman" w:hAnsi="Times New Roman" w:cs="Times New Roman"/>
          <w:sz w:val="24"/>
          <w:szCs w:val="24"/>
        </w:rPr>
        <w:t>Jp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gram</w:t>
      </w:r>
      <w:r w:rsidRPr="00CC04F5">
        <w:rPr>
          <w:rFonts w:ascii="Times New Roman" w:hAnsi="Times New Roman" w:cs="Times New Roman"/>
          <w:sz w:val="24"/>
          <w:szCs w:val="24"/>
        </w:rPr>
        <w:t>)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β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0  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4F5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β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C04F5">
        <w:rPr>
          <w:rFonts w:ascii="Times New Roman" w:hAnsi="Times New Roman" w:cs="Times New Roman"/>
          <w:sz w:val="24"/>
          <w:szCs w:val="24"/>
        </w:rPr>
        <w:t>, β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C04F5">
        <w:rPr>
          <w:rFonts w:ascii="Times New Roman" w:hAnsi="Times New Roman" w:cs="Times New Roman"/>
          <w:sz w:val="24"/>
          <w:szCs w:val="24"/>
        </w:rPr>
        <w:t>, β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C04F5">
        <w:rPr>
          <w:rFonts w:ascii="Times New Roman" w:hAnsi="Times New Roman" w:cs="Times New Roman"/>
          <w:sz w:val="24"/>
          <w:szCs w:val="24"/>
        </w:rPr>
        <w:t>, β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C04F5">
        <w:rPr>
          <w:rFonts w:ascii="Times New Roman" w:hAnsi="Times New Roman" w:cs="Times New Roman"/>
          <w:sz w:val="24"/>
          <w:szCs w:val="24"/>
        </w:rPr>
        <w:t xml:space="preserve">, =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μ =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residu</w:t>
      </w:r>
      <w:proofErr w:type="spellEnd"/>
    </w:p>
    <w:p w:rsidR="009226B3" w:rsidRDefault="009226B3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a) 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serentak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(uji F)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ab/>
      </w:r>
      <w:r w:rsidRPr="00CC04F5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F pada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2005).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formulasi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:rsidR="002F5AD8" w:rsidRPr="00CC04F5" w:rsidRDefault="002F5AD8" w:rsidP="00D466CF">
      <w:pPr>
        <w:spacing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b1 = b2 = b3 = b4 = b5 = 0</w:t>
      </w:r>
    </w:p>
    <w:p w:rsidR="002F5AD8" w:rsidRPr="00CC04F5" w:rsidRDefault="002F5AD8" w:rsidP="00D466CF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signif</w:t>
      </w:r>
      <w:r>
        <w:rPr>
          <w:rFonts w:ascii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Tingkat Pendidikan, Modal,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5AD8" w:rsidRPr="00CC04F5" w:rsidRDefault="002F5AD8" w:rsidP="00D466CF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b1 ≠ b2 ≠ b3 ≠ b4 ≠ b5 ≠ 0</w:t>
      </w:r>
    </w:p>
    <w:p w:rsidR="002F5AD8" w:rsidRDefault="002F5AD8" w:rsidP="00D466CF">
      <w:p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lastRenderedPageBreak/>
        <w:t xml:space="preserve">Ada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Tingkat Pendidikan, Modal,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5AD8" w:rsidRPr="00CC04F5" w:rsidRDefault="002F5AD8" w:rsidP="00D466CF">
      <w:pPr>
        <w:spacing w:line="240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Menentukan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level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signifikan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F-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</w:p>
    <w:p w:rsidR="002F5AD8" w:rsidRPr="00CC04F5" w:rsidRDefault="002F5AD8" w:rsidP="00D466CF">
      <w:pPr>
        <w:spacing w:line="240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Mencari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F-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hitung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b/>
          <w:sz w:val="24"/>
          <w:szCs w:val="24"/>
        </w:rPr>
        <w:t>rumus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F5AD8" w:rsidRPr="00D342E0" w:rsidRDefault="002F5AD8" w:rsidP="00D466C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i/>
          <w:sz w:val="24"/>
          <w:szCs w:val="24"/>
        </w:rPr>
        <w:t xml:space="preserve">F </w:t>
      </w:r>
      <w:proofErr w:type="spellStart"/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C04F5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/(</m:t>
            </m:r>
            <m:r>
              <w:rPr>
                <w:rFonts w:ascii="Cambria Math" w:hAnsi="Cambria Math" w:cs="Times New Roman"/>
                <w:sz w:val="24"/>
                <w:szCs w:val="24"/>
              </w:rPr>
              <m:t>k-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1)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(1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)/( </m:t>
            </m:r>
            <m:r>
              <w:rPr>
                <w:rFonts w:ascii="Cambria Math" w:hAnsi="Cambria Math" w:cs="Times New Roman"/>
                <w:sz w:val="24"/>
                <w:szCs w:val="24"/>
              </w:rPr>
              <m:t>n-k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2F5AD8" w:rsidRPr="00CC04F5" w:rsidRDefault="002F5AD8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Mengambil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</w:p>
    <w:p w:rsidR="002F5AD8" w:rsidRPr="00CC04F5" w:rsidRDefault="002F5AD8" w:rsidP="00D466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ditolak</w:t>
      </w:r>
      <w:proofErr w:type="spellEnd"/>
    </w:p>
    <w:p w:rsidR="002F5AD8" w:rsidRPr="005D044C" w:rsidRDefault="002F5AD8" w:rsidP="00D466CF">
      <w:pPr>
        <w:pStyle w:val="ListParagraph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≥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H</w:t>
      </w:r>
      <w:proofErr w:type="gramStart"/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>b) Uji Individual (uji t)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(2005), uji t pada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(X)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formulasi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:rsidR="002F5AD8" w:rsidRPr="00CC04F5" w:rsidRDefault="002F5AD8" w:rsidP="00D466CF">
      <w:pPr>
        <w:spacing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CC04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b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C04F5">
        <w:rPr>
          <w:rFonts w:ascii="Times New Roman" w:hAnsi="Times New Roman" w:cs="Times New Roman"/>
          <w:sz w:val="24"/>
          <w:szCs w:val="24"/>
        </w:rPr>
        <w:t xml:space="preserve">= 0,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Tingkat Pendidikan, Modal,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Tempe)</w:t>
      </w:r>
    </w:p>
    <w:p w:rsidR="002F5AD8" w:rsidRDefault="002F5AD8" w:rsidP="00D466CF">
      <w:pPr>
        <w:spacing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C04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b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C04F5">
        <w:rPr>
          <w:rFonts w:ascii="Times New Roman" w:hAnsi="Times New Roman" w:cs="Times New Roman"/>
          <w:sz w:val="24"/>
          <w:szCs w:val="24"/>
        </w:rPr>
        <w:t xml:space="preserve"> ≠ 0,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Tingkat Pendidikan, Modal,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terikat</w:t>
      </w:r>
      <w:proofErr w:type="spellEnd"/>
    </w:p>
    <w:p w:rsidR="002F5AD8" w:rsidRPr="00CC04F5" w:rsidRDefault="002F5AD8" w:rsidP="00D466CF">
      <w:pPr>
        <w:spacing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Menentukan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level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signifikan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t-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</w:p>
    <w:p w:rsidR="002F5AD8" w:rsidRPr="00CC04F5" w:rsidRDefault="002F5AD8" w:rsidP="00D466CF">
      <w:pPr>
        <w:spacing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Menghitung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t-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Statistik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b/>
          <w:sz w:val="24"/>
          <w:szCs w:val="24"/>
        </w:rPr>
        <w:t>rumus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F5AD8" w:rsidRDefault="002F5AD8" w:rsidP="00D466CF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2 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2F5AD8" w:rsidRPr="00CC04F5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04F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5AD8" w:rsidRPr="00CC04F5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T   =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</w:p>
    <w:p w:rsidR="002F5AD8" w:rsidRPr="00CC04F5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b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 w:rsidRPr="00CC04F5">
        <w:rPr>
          <w:rFonts w:ascii="Times New Roman" w:hAnsi="Times New Roman" w:cs="Times New Roman"/>
          <w:sz w:val="24"/>
          <w:szCs w:val="24"/>
        </w:rPr>
        <w:t xml:space="preserve">  =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ke-i</w:t>
      </w:r>
      <w:proofErr w:type="spellEnd"/>
    </w:p>
    <w:p w:rsidR="002F5AD8" w:rsidRPr="00F8028B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Sb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eror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- b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i</w:t>
      </w:r>
    </w:p>
    <w:p w:rsidR="002F5AD8" w:rsidRPr="00CC04F5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Mengambil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AD8" w:rsidRPr="00CC04F5" w:rsidRDefault="002F5AD8" w:rsidP="00D466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hitung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˂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tabel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diterima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ditolak</w:t>
      </w:r>
      <w:proofErr w:type="spellEnd"/>
    </w:p>
    <w:p w:rsidR="002F5AD8" w:rsidRPr="00CC04F5" w:rsidRDefault="002F5AD8" w:rsidP="00D466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thitung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≥</w:t>
      </w:r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tabel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ditolak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 w:rsidRPr="00CC04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eastAsiaTheme="minorEastAsia" w:hAnsi="Times New Roman" w:cs="Times New Roman"/>
          <w:sz w:val="24"/>
          <w:szCs w:val="24"/>
        </w:rPr>
        <w:t>diterima</w:t>
      </w:r>
      <w:proofErr w:type="spellEnd"/>
    </w:p>
    <w:p w:rsidR="002F5AD8" w:rsidRPr="00CC04F5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ouput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SPSS,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CC04F5">
        <w:rPr>
          <w:rFonts w:ascii="Times New Roman" w:hAnsi="Times New Roman" w:cs="Times New Roman"/>
          <w:sz w:val="24"/>
          <w:szCs w:val="24"/>
        </w:rPr>
        <w:t xml:space="preserve"> 0,05,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H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H</w:t>
      </w:r>
      <w:r w:rsidRPr="00CC04F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, 2005).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b/>
          <w:sz w:val="24"/>
          <w:szCs w:val="24"/>
        </w:rPr>
        <w:t xml:space="preserve"> (R</w:t>
      </w:r>
      <w:r w:rsidRPr="00CC04F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CC04F5">
        <w:rPr>
          <w:rFonts w:ascii="Times New Roman" w:hAnsi="Times New Roman" w:cs="Times New Roman"/>
          <w:b/>
          <w:sz w:val="24"/>
          <w:szCs w:val="24"/>
        </w:rPr>
        <w:t>)</w:t>
      </w:r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(R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04F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lastRenderedPageBreak/>
        <w:t>menunjukkan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diterangkan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linear X.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symbol R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modl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dap</w:t>
      </w:r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(Gujarati, 1997).</w:t>
      </w:r>
    </w:p>
    <w:p w:rsidR="002F5AD8" w:rsidRPr="00CC04F5" w:rsidRDefault="002F5AD8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F5AD8" w:rsidRPr="00CC04F5" w:rsidRDefault="002F5AD8" w:rsidP="00D466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kecocokan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R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R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</w:p>
    <w:p w:rsidR="002F5AD8" w:rsidRPr="00CC04F5" w:rsidRDefault="002F5AD8" w:rsidP="00D466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diterangkan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oleh model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Y.</w:t>
      </w:r>
    </w:p>
    <w:p w:rsidR="002F5AD8" w:rsidRPr="00CC04F5" w:rsidRDefault="002F5AD8" w:rsidP="00D466CF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koefisien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determinasi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formulasi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CC04F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2F5AD8" w:rsidRPr="00CC04F5" w:rsidRDefault="002F5AD8" w:rsidP="00D466C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color w:val="000000"/>
          <w:sz w:val="24"/>
          <w:szCs w:val="24"/>
        </w:rPr>
        <w:tab/>
        <w:t>R</w:t>
      </w:r>
      <w:r w:rsidRPr="00CC04F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 xml:space="preserve">= </w:t>
      </w:r>
      <w:r w:rsidRPr="00CC04F5">
        <w:rPr>
          <w:rFonts w:ascii="Times New Roman" w:hAnsi="Times New Roman" w:cs="Times New Roman"/>
          <w:sz w:val="24"/>
          <w:szCs w:val="24"/>
        </w:rPr>
        <w:t>1</w:t>
      </w:r>
      <w:r w:rsidRPr="00CC04F5">
        <w:rPr>
          <w:rFonts w:ascii="Times New Roman" w:hAnsi="Times New Roman" w:cs="Times New Roman"/>
          <w:sz w:val="24"/>
          <w:szCs w:val="24"/>
        </w:rPr>
        <w:softHyphen/>
        <w:t xml:space="preserve"> ─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Ei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vertAlign w:val="superscript"/>
                  </w:rPr>
                  <m:t xml:space="preserve">2  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Yi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en>
        </m:f>
      </m:oMath>
    </w:p>
    <w:p w:rsidR="002F5AD8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ab/>
        <w:t>Nilai R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0 – 1 </w:t>
      </w:r>
      <w:proofErr w:type="gramStart"/>
      <w:r w:rsidRPr="00CC04F5">
        <w:rPr>
          <w:rFonts w:ascii="Times New Roman" w:hAnsi="Times New Roman" w:cs="Times New Roman"/>
          <w:sz w:val="24"/>
          <w:szCs w:val="24"/>
        </w:rPr>
        <w:t>( 0</w:t>
      </w:r>
      <w:proofErr w:type="gramEnd"/>
      <w:r w:rsidRPr="00CC04F5">
        <w:rPr>
          <w:rFonts w:ascii="Times New Roman" w:hAnsi="Times New Roman" w:cs="Times New Roman"/>
          <w:sz w:val="24"/>
          <w:szCs w:val="24"/>
        </w:rPr>
        <w:t xml:space="preserve"> &lt; R</w:t>
      </w:r>
      <w:r w:rsidRPr="00CC04F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C04F5">
        <w:rPr>
          <w:rFonts w:ascii="Times New Roman" w:hAnsi="Times New Roman" w:cs="Times New Roman"/>
          <w:sz w:val="24"/>
          <w:szCs w:val="24"/>
        </w:rPr>
        <w:t xml:space="preserve">&lt; 1),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dependent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independent.</w:t>
      </w:r>
    </w:p>
    <w:p w:rsidR="00A05A0B" w:rsidRDefault="00A05A0B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A0B" w:rsidRPr="00CC04F5" w:rsidRDefault="00A05A0B" w:rsidP="00D466CF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color w:val="auto"/>
          <w:sz w:val="24"/>
          <w:szCs w:val="24"/>
        </w:rPr>
        <w:t>Konsepsi</w:t>
      </w:r>
      <w:proofErr w:type="spellEnd"/>
      <w:r w:rsidRPr="00CC04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auto"/>
          <w:sz w:val="24"/>
          <w:szCs w:val="24"/>
        </w:rPr>
        <w:t>Pengukuran</w:t>
      </w:r>
      <w:proofErr w:type="spellEnd"/>
      <w:r w:rsidRPr="00CC04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color w:val="auto"/>
          <w:sz w:val="24"/>
          <w:szCs w:val="24"/>
        </w:rPr>
        <w:t>Variabel</w:t>
      </w:r>
      <w:proofErr w:type="spellEnd"/>
    </w:p>
    <w:p w:rsidR="00A05A0B" w:rsidRPr="00CC04F5" w:rsidRDefault="00A05A0B" w:rsidP="00D466CF">
      <w:pPr>
        <w:pStyle w:val="Heading2"/>
        <w:spacing w:before="0" w:line="240" w:lineRule="auto"/>
        <w:ind w:firstLine="4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Pengertian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batasan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variabel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digunakan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penelitian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ini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  <w:proofErr w:type="gramEnd"/>
    </w:p>
    <w:p w:rsidR="00A05A0B" w:rsidRPr="00CC04F5" w:rsidRDefault="00A05A0B" w:rsidP="00D466CF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(orang).</w:t>
      </w:r>
    </w:p>
    <w:p w:rsidR="00A05A0B" w:rsidRDefault="00A05A0B" w:rsidP="00D466CF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44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044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ngkat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04F5">
        <w:rPr>
          <w:rFonts w:ascii="Times New Roman" w:hAnsi="Times New Roman" w:cs="Times New Roman"/>
          <w:sz w:val="24"/>
          <w:szCs w:val="24"/>
        </w:rPr>
        <w:t>modal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</w:p>
    <w:p w:rsidR="00A05A0B" w:rsidRPr="005D044C" w:rsidRDefault="00A05A0B" w:rsidP="00D466CF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44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44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D044C">
        <w:rPr>
          <w:rFonts w:ascii="Times New Roman" w:hAnsi="Times New Roman" w:cs="Times New Roman"/>
          <w:sz w:val="24"/>
          <w:szCs w:val="24"/>
        </w:rPr>
        <w:t>.</w:t>
      </w:r>
    </w:p>
    <w:p w:rsidR="00A05A0B" w:rsidRPr="00CC04F5" w:rsidRDefault="00A05A0B" w:rsidP="00D466C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</w:t>
      </w:r>
    </w:p>
    <w:p w:rsidR="00A05A0B" w:rsidRDefault="00A05A0B" w:rsidP="00D466C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18D3">
        <w:rPr>
          <w:rFonts w:ascii="Times New Roman" w:hAnsi="Times New Roman" w:cs="Times New Roman"/>
          <w:sz w:val="24"/>
          <w:szCs w:val="24"/>
        </w:rPr>
        <w:t xml:space="preserve">Modal Usaha </w:t>
      </w:r>
      <w:proofErr w:type="spellStart"/>
      <w:r w:rsidRPr="007B18D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1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D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B1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D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B18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18D3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7B1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1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D3">
        <w:rPr>
          <w:rFonts w:ascii="Times New Roman" w:hAnsi="Times New Roman" w:cs="Times New Roman"/>
          <w:sz w:val="24"/>
          <w:szCs w:val="24"/>
        </w:rPr>
        <w:t>menjua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B18D3">
        <w:rPr>
          <w:rFonts w:ascii="Times New Roman" w:hAnsi="Times New Roman" w:cs="Times New Roman"/>
          <w:sz w:val="24"/>
          <w:szCs w:val="24"/>
        </w:rPr>
        <w:t>).</w:t>
      </w:r>
    </w:p>
    <w:p w:rsidR="00A05A0B" w:rsidRDefault="00A05A0B" w:rsidP="00D466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gerobak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motor (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05A0B" w:rsidRPr="007B18D3" w:rsidRDefault="00A05A0B" w:rsidP="00D466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output,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keama</w:t>
      </w:r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</w:t>
      </w:r>
      <w:r w:rsidRPr="00FF08AA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05A0B" w:rsidRPr="00CC04F5" w:rsidRDefault="00A05A0B" w:rsidP="00D466C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(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5A0B" w:rsidRDefault="00A05A0B" w:rsidP="00D466C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 Kota Jambi (</w:t>
      </w:r>
      <w:r>
        <w:rPr>
          <w:rFonts w:ascii="Times New Roman" w:hAnsi="Times New Roman" w:cs="Times New Roman"/>
          <w:sz w:val="24"/>
          <w:szCs w:val="24"/>
        </w:rPr>
        <w:t>gram/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)</w:t>
      </w:r>
    </w:p>
    <w:p w:rsidR="00A05A0B" w:rsidRPr="00010D9D" w:rsidRDefault="00A05A0B" w:rsidP="00D466C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D9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berapa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uang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diterima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menjual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>sehari</w:t>
      </w:r>
      <w:proofErr w:type="spellEnd"/>
      <w:r w:rsidRPr="00010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lastRenderedPageBreak/>
        <w:t>adalah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 xml:space="preserve"> rupiah (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0D9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10D9D">
        <w:rPr>
          <w:rFonts w:ascii="Times New Roman" w:hAnsi="Times New Roman" w:cs="Times New Roman"/>
          <w:sz w:val="24"/>
          <w:szCs w:val="24"/>
        </w:rPr>
        <w:t>).</w:t>
      </w:r>
    </w:p>
    <w:p w:rsidR="00D466CF" w:rsidRPr="00F8028B" w:rsidRDefault="00A05A0B" w:rsidP="00F802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 xml:space="preserve">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bertemunya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Duo.</w:t>
      </w:r>
    </w:p>
    <w:p w:rsidR="002F5AD8" w:rsidRDefault="002F5AD8" w:rsidP="00D466CF">
      <w:pPr>
        <w:spacing w:before="240" w:after="24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PENELITIAN</w:t>
      </w:r>
    </w:p>
    <w:p w:rsidR="002F5AD8" w:rsidRDefault="00E30F2A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</w:p>
    <w:p w:rsidR="006D277E" w:rsidRDefault="00D466CF" w:rsidP="00D466CF">
      <w:pPr>
        <w:autoSpaceDE w:val="0"/>
        <w:autoSpaceDN w:val="0"/>
        <w:adjustRightInd w:val="0"/>
        <w:spacing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Frekuensi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Peda</w:t>
      </w:r>
      <w:r w:rsidR="006D277E">
        <w:rPr>
          <w:rFonts w:ascii="Times New Roman" w:hAnsi="Times New Roman" w:cs="Times New Roman"/>
          <w:b/>
          <w:sz w:val="24"/>
          <w:szCs w:val="24"/>
        </w:rPr>
        <w:t>gang</w:t>
      </w:r>
      <w:proofErr w:type="spellEnd"/>
      <w:r w:rsidR="006D277E">
        <w:rPr>
          <w:rFonts w:ascii="Times New Roman" w:hAnsi="Times New Roman" w:cs="Times New Roman"/>
          <w:b/>
          <w:sz w:val="24"/>
          <w:szCs w:val="24"/>
        </w:rPr>
        <w:t xml:space="preserve"> Tempe </w:t>
      </w:r>
      <w:proofErr w:type="spellStart"/>
      <w:r w:rsidR="006D277E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6D27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77E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</w:p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ind w:left="10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02"/>
        <w:gridCol w:w="1657"/>
        <w:gridCol w:w="2561"/>
      </w:tblGrid>
      <w:tr w:rsidR="002F5AD8" w:rsidRPr="00FF08AA" w:rsidTr="00751D29">
        <w:trPr>
          <w:trHeight w:val="422"/>
        </w:trPr>
        <w:tc>
          <w:tcPr>
            <w:tcW w:w="5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  <w:proofErr w:type="spellEnd"/>
            <w:proofErr w:type="gram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  <w:p w:rsidR="002F5AD8" w:rsidRPr="00776C0F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orang)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751D29"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– 36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2F5AD8" w:rsidRPr="00FF08AA" w:rsidTr="00751D2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– 41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2F5AD8" w:rsidRPr="00FF08AA" w:rsidTr="00751D2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– 46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2F5AD8" w:rsidRPr="00FF08AA" w:rsidTr="00751D2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– 51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2F5AD8" w:rsidRPr="00FF08AA" w:rsidTr="00751D2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– 56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F5AD8" w:rsidRPr="00FF08AA" w:rsidTr="00751D2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– 61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14,59</w:t>
            </w:r>
          </w:p>
        </w:tc>
      </w:tr>
      <w:tr w:rsidR="002F5AD8" w:rsidRPr="00FF08AA" w:rsidTr="00751D29">
        <w:tc>
          <w:tcPr>
            <w:tcW w:w="5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– 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2F5AD8" w:rsidRPr="00FF08AA" w:rsidTr="00751D29">
        <w:tc>
          <w:tcPr>
            <w:tcW w:w="5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2F5AD8" w:rsidRPr="00FF08AA" w:rsidRDefault="00D466CF" w:rsidP="00D466C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</w:t>
      </w:r>
      <w:r w:rsidR="002F5AD8">
        <w:rPr>
          <w:rFonts w:ascii="Times New Roman" w:hAnsi="Times New Roman" w:cs="Times New Roman"/>
          <w:sz w:val="24"/>
          <w:szCs w:val="24"/>
        </w:rPr>
        <w:t>yak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52 – 56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12 orang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25,00 dan yang paling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32 – 36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3 orang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6,25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Duo Kota J</w:t>
      </w:r>
      <w:r w:rsidR="00E30F2A">
        <w:rPr>
          <w:rFonts w:ascii="Times New Roman" w:hAnsi="Times New Roman" w:cs="Times New Roman"/>
          <w:sz w:val="24"/>
          <w:szCs w:val="24"/>
        </w:rPr>
        <w:t xml:space="preserve">ambi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dagangannya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Tjiptoherijanto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(2001)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15-64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</w:t>
      </w:r>
      <w:r w:rsidR="002F5AD8">
        <w:rPr>
          <w:rFonts w:ascii="Times New Roman" w:hAnsi="Times New Roman" w:cs="Times New Roman"/>
          <w:sz w:val="24"/>
          <w:szCs w:val="24"/>
        </w:rPr>
        <w:t>i</w:t>
      </w:r>
      <w:r w:rsidR="002F5AD8" w:rsidRPr="00FF08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tah</w:t>
      </w:r>
      <w:r w:rsidR="002F5AD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>.</w:t>
      </w:r>
    </w:p>
    <w:p w:rsidR="002F5AD8" w:rsidRDefault="002F5AD8" w:rsidP="00D466C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FF08AA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dagangannya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mencurahk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F08AA">
        <w:rPr>
          <w:rFonts w:ascii="Times New Roman" w:hAnsi="Times New Roman" w:cs="Times New Roman"/>
          <w:sz w:val="24"/>
          <w:szCs w:val="24"/>
        </w:rPr>
        <w:tab/>
      </w:r>
    </w:p>
    <w:p w:rsidR="006D277E" w:rsidRPr="006D277E" w:rsidRDefault="006D277E" w:rsidP="00751D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AD8" w:rsidRPr="00FF08AA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</w:p>
    <w:p w:rsidR="002F5AD8" w:rsidRPr="00FF08AA" w:rsidRDefault="00D466CF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2</w:t>
      </w:r>
      <w:proofErr w:type="gramEnd"/>
      <w:r w:rsidR="002F5AD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Frekuensi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Kelamin</w:t>
      </w:r>
      <w:proofErr w:type="spellEnd"/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348"/>
        <w:gridCol w:w="1783"/>
        <w:gridCol w:w="1894"/>
      </w:tblGrid>
      <w:tr w:rsidR="002F5AD8" w:rsidRPr="00FF08AA" w:rsidTr="00751D29">
        <w:trPr>
          <w:trHeight w:val="548"/>
        </w:trPr>
        <w:tc>
          <w:tcPr>
            <w:tcW w:w="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4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tabs>
                <w:tab w:val="center" w:pos="1499"/>
                <w:tab w:val="right" w:pos="29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18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751D29">
        <w:tc>
          <w:tcPr>
            <w:tcW w:w="535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64,59</w:t>
            </w:r>
          </w:p>
        </w:tc>
      </w:tr>
      <w:tr w:rsidR="002F5AD8" w:rsidRPr="00FF08AA" w:rsidTr="00751D29">
        <w:tc>
          <w:tcPr>
            <w:tcW w:w="5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35,41</w:t>
            </w:r>
          </w:p>
        </w:tc>
      </w:tr>
      <w:tr w:rsidR="002F5AD8" w:rsidRPr="00FF08AA" w:rsidTr="00751D29">
        <w:tc>
          <w:tcPr>
            <w:tcW w:w="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7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DF7B5B" w:rsidRDefault="00D466CF" w:rsidP="00D466CF">
      <w:pPr>
        <w:autoSpaceDE w:val="0"/>
        <w:autoSpaceDN w:val="0"/>
        <w:adjustRightInd w:val="0"/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64,59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34,41.</w:t>
      </w:r>
      <w:r w:rsidR="002F5AD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2F5AD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AA">
        <w:rPr>
          <w:rFonts w:ascii="Times New Roman" w:hAnsi="Times New Roman" w:cs="Times New Roman"/>
          <w:b/>
          <w:sz w:val="24"/>
          <w:szCs w:val="24"/>
        </w:rPr>
        <w:t xml:space="preserve">Status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Perkawinan</w:t>
      </w:r>
      <w:proofErr w:type="spellEnd"/>
    </w:p>
    <w:p w:rsidR="002F5AD8" w:rsidRPr="00FF08AA" w:rsidRDefault="00D466CF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</w:t>
      </w:r>
      <w:proofErr w:type="gramEnd"/>
      <w:r w:rsidR="002F5AD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Frekuensi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Status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Perkawinan</w:t>
      </w:r>
      <w:proofErr w:type="spellEnd"/>
    </w:p>
    <w:tbl>
      <w:tblPr>
        <w:tblStyle w:val="TableGrid"/>
        <w:tblW w:w="0" w:type="auto"/>
        <w:tblInd w:w="108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975"/>
        <w:gridCol w:w="2155"/>
        <w:gridCol w:w="1895"/>
      </w:tblGrid>
      <w:tr w:rsidR="002F5AD8" w:rsidRPr="00FF08AA" w:rsidTr="009B50E7">
        <w:trPr>
          <w:trHeight w:val="548"/>
        </w:trPr>
        <w:tc>
          <w:tcPr>
            <w:tcW w:w="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189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9B50E7">
        <w:tc>
          <w:tcPr>
            <w:tcW w:w="535" w:type="dxa"/>
            <w:tcBorders>
              <w:top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Menikah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5" w:type="dxa"/>
            <w:tcBorders>
              <w:top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tabs>
                <w:tab w:val="left" w:pos="665"/>
                <w:tab w:val="center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5AD8" w:rsidRPr="00FF08AA" w:rsidTr="009B50E7">
        <w:tc>
          <w:tcPr>
            <w:tcW w:w="535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Menikah</w:t>
            </w:r>
            <w:proofErr w:type="spellEnd"/>
          </w:p>
        </w:tc>
        <w:tc>
          <w:tcPr>
            <w:tcW w:w="2155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AD8" w:rsidRPr="00FF08AA" w:rsidTr="009B50E7">
        <w:tc>
          <w:tcPr>
            <w:tcW w:w="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2F5AD8" w:rsidRDefault="00D466CF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100 dan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>.</w:t>
      </w:r>
    </w:p>
    <w:p w:rsidR="002F5AD8" w:rsidRDefault="002F5AD8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Tanggungan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Keluarga</w:t>
      </w:r>
      <w:proofErr w:type="spellEnd"/>
    </w:p>
    <w:p w:rsidR="002F5AD8" w:rsidRPr="00FF08AA" w:rsidRDefault="00D466CF" w:rsidP="00D466CF">
      <w:pPr>
        <w:spacing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F5AD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FrekuensiPedagang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Tempe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Tanggungan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b/>
          <w:sz w:val="24"/>
          <w:szCs w:val="24"/>
        </w:rPr>
        <w:t>Keluarga</w:t>
      </w:r>
      <w:proofErr w:type="spellEnd"/>
    </w:p>
    <w:tbl>
      <w:tblPr>
        <w:tblStyle w:val="TableGrid"/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2160"/>
        <w:gridCol w:w="1890"/>
      </w:tblGrid>
      <w:tr w:rsidR="002F5AD8" w:rsidRPr="00FF08AA" w:rsidTr="009B50E7">
        <w:tc>
          <w:tcPr>
            <w:tcW w:w="5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Tanggungan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tabs>
                <w:tab w:val="left" w:pos="235"/>
                <w:tab w:val="center" w:pos="13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9B50E7"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2F5AD8" w:rsidRPr="00FF08AA" w:rsidTr="009B50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</w:tr>
      <w:tr w:rsidR="002F5AD8" w:rsidRPr="00FF08AA" w:rsidTr="009B50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</w:tr>
      <w:tr w:rsidR="002F5AD8" w:rsidRPr="00FF08AA" w:rsidTr="009B50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5AD8" w:rsidRPr="00FF08AA" w:rsidTr="009B50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A2112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AD8" w:rsidRPr="00FF08AA" w:rsidTr="009B50E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A2112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AD8" w:rsidRPr="00FF08AA" w:rsidTr="009B50E7">
        <w:tc>
          <w:tcPr>
            <w:tcW w:w="5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A2112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AD8" w:rsidRPr="00FF08AA" w:rsidTr="009B50E7">
        <w:tc>
          <w:tcPr>
            <w:tcW w:w="5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9B50E7" w:rsidRDefault="00D466CF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r w:rsidR="002F5AD8">
        <w:rPr>
          <w:rFonts w:ascii="Times New Roman" w:hAnsi="Times New Roman" w:cs="Times New Roman"/>
          <w:sz w:val="24"/>
          <w:szCs w:val="24"/>
        </w:rPr>
        <w:t xml:space="preserve">2 orang yang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19 </w:t>
      </w:r>
      <w:proofErr w:type="gramStart"/>
      <w:r w:rsidR="002F5AD8">
        <w:rPr>
          <w:rFonts w:ascii="Times New Roman" w:hAnsi="Times New Roman" w:cs="Times New Roman"/>
          <w:sz w:val="24"/>
          <w:szCs w:val="24"/>
        </w:rPr>
        <w:t xml:space="preserve">orang 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39,59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dan paling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4 orang yang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3 orang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6,25 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. Rata-rata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Angs</w:t>
      </w:r>
      <w:r w:rsidR="006D277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D277E">
        <w:rPr>
          <w:rFonts w:ascii="Times New Roman" w:hAnsi="Times New Roman" w:cs="Times New Roman"/>
          <w:sz w:val="24"/>
          <w:szCs w:val="24"/>
        </w:rPr>
        <w:t xml:space="preserve"> Duo Kota Jambi </w:t>
      </w:r>
      <w:proofErr w:type="spellStart"/>
      <w:r w:rsidR="006D277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277E">
        <w:rPr>
          <w:rFonts w:ascii="Times New Roman" w:hAnsi="Times New Roman" w:cs="Times New Roman"/>
          <w:sz w:val="24"/>
          <w:szCs w:val="24"/>
        </w:rPr>
        <w:t xml:space="preserve"> 2 orang.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Apabi</w:t>
      </w:r>
      <w:r w:rsidR="002F5AD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yang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kegiata</w:t>
      </w:r>
      <w:r w:rsidR="002F5AD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kegiata</w:t>
      </w:r>
      <w:r w:rsidR="002F5AD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berda</w:t>
      </w:r>
      <w:r w:rsidR="002F5AD8">
        <w:rPr>
          <w:rFonts w:ascii="Times New Roman" w:hAnsi="Times New Roman" w:cs="Times New Roman"/>
          <w:sz w:val="24"/>
          <w:szCs w:val="24"/>
        </w:rPr>
        <w:t>gang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Rosilawati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</w:t>
      </w:r>
      <w:r w:rsidR="002F5AD8" w:rsidRPr="00FF08AA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>.</w:t>
      </w:r>
    </w:p>
    <w:p w:rsidR="009B50E7" w:rsidRPr="009B50E7" w:rsidRDefault="009B50E7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0E7" w:rsidRDefault="009B50E7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0E7" w:rsidRDefault="009B50E7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AA">
        <w:rPr>
          <w:rFonts w:ascii="Times New Roman" w:hAnsi="Times New Roman" w:cs="Times New Roman"/>
          <w:b/>
          <w:sz w:val="24"/>
          <w:szCs w:val="24"/>
        </w:rPr>
        <w:lastRenderedPageBreak/>
        <w:t>Tingkat Pendidikan</w:t>
      </w:r>
    </w:p>
    <w:p w:rsidR="002F5AD8" w:rsidRPr="00FF08AA" w:rsidRDefault="00D466CF" w:rsidP="00D466CF">
      <w:pPr>
        <w:spacing w:line="240" w:lineRule="auto"/>
        <w:ind w:left="1170" w:hanging="11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2F5AD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Frekuensi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Tempe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2F5AD8" w:rsidRPr="00FF08AA">
        <w:rPr>
          <w:rFonts w:ascii="Times New Roman" w:hAnsi="Times New Roman" w:cs="Times New Roman"/>
          <w:b/>
          <w:sz w:val="24"/>
          <w:szCs w:val="24"/>
        </w:rPr>
        <w:t xml:space="preserve"> Tingkat Pendidikan</w:t>
      </w:r>
    </w:p>
    <w:tbl>
      <w:tblPr>
        <w:tblStyle w:val="TableGrid"/>
        <w:tblW w:w="7560" w:type="dxa"/>
        <w:tblInd w:w="108" w:type="dxa"/>
        <w:tblLook w:val="04A0" w:firstRow="1" w:lastRow="0" w:firstColumn="1" w:lastColumn="0" w:noHBand="0" w:noVBand="1"/>
      </w:tblPr>
      <w:tblGrid>
        <w:gridCol w:w="629"/>
        <w:gridCol w:w="2971"/>
        <w:gridCol w:w="2070"/>
        <w:gridCol w:w="1890"/>
      </w:tblGrid>
      <w:tr w:rsidR="002F5AD8" w:rsidRPr="00FF08AA" w:rsidTr="009B50E7">
        <w:tc>
          <w:tcPr>
            <w:tcW w:w="6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Tingkat Pendidikan (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9B50E7">
        <w:tc>
          <w:tcPr>
            <w:tcW w:w="62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</w:tr>
      <w:tr w:rsidR="002F5AD8" w:rsidRPr="00FF08AA" w:rsidTr="009B50E7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</w:tr>
      <w:tr w:rsidR="002F5AD8" w:rsidRPr="00FF08AA" w:rsidTr="009B50E7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</w:tr>
      <w:tr w:rsidR="002F5AD8" w:rsidRPr="00FF08AA" w:rsidTr="009B50E7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</w:tr>
      <w:tr w:rsidR="002F5AD8" w:rsidRPr="00FF08AA" w:rsidTr="009B50E7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</w:t>
      </w:r>
      <w:r>
        <w:rPr>
          <w:rFonts w:ascii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2F5AD8" w:rsidRDefault="00D466CF" w:rsidP="00D466CF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Duo Kota Jambi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penddidikan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dan </w:t>
      </w:r>
      <w:r w:rsidR="002F5AD8">
        <w:rPr>
          <w:rFonts w:ascii="Times New Roman" w:hAnsi="Times New Roman" w:cs="Times New Roman"/>
          <w:sz w:val="24"/>
          <w:szCs w:val="24"/>
        </w:rPr>
        <w:t xml:space="preserve"> SLTA</w:t>
      </w:r>
      <w:proofErr w:type="gram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14 orang 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29,17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dan paling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SD dan SLTP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10 orang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20,83. Dan rata-rata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peda</w:t>
      </w:r>
      <w:r w:rsidR="00E30F2A">
        <w:rPr>
          <w:rFonts w:ascii="Times New Roman" w:hAnsi="Times New Roman" w:cs="Times New Roman"/>
          <w:sz w:val="24"/>
          <w:szCs w:val="24"/>
        </w:rPr>
        <w:t>gang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. 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inovasi-inovasi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inovasi-inovasi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</w:t>
      </w:r>
      <w:r w:rsidR="00F8028B">
        <w:rPr>
          <w:rFonts w:ascii="Times New Roman" w:hAnsi="Times New Roman" w:cs="Times New Roman"/>
          <w:sz w:val="24"/>
          <w:szCs w:val="24"/>
        </w:rPr>
        <w:t>dangkan</w:t>
      </w:r>
      <w:proofErr w:type="spellEnd"/>
      <w:r w:rsidR="00F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F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80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28B">
        <w:rPr>
          <w:rFonts w:ascii="Times New Roman" w:hAnsi="Times New Roman" w:cs="Times New Roman"/>
          <w:sz w:val="24"/>
          <w:szCs w:val="24"/>
        </w:rPr>
        <w:t>pendidi</w:t>
      </w:r>
      <w:r w:rsidR="002F5AD8" w:rsidRPr="00FF08AA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perubahan-perubah</w:t>
      </w:r>
      <w:r w:rsidR="002F5AD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Rosilawati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, 2017 </w:t>
      </w:r>
      <w:r w:rsidR="002F5AD8" w:rsidRPr="00FD3C45">
        <w:rPr>
          <w:rFonts w:ascii="Times New Roman" w:hAnsi="Times New Roman" w:cs="Times New Roman"/>
          <w:i/>
          <w:sz w:val="24"/>
          <w:szCs w:val="24"/>
        </w:rPr>
        <w:t>et all</w:t>
      </w:r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>, 2019).</w:t>
      </w:r>
      <w:r w:rsidR="002F5AD8">
        <w:rPr>
          <w:rFonts w:ascii="Times New Roman" w:hAnsi="Times New Roman" w:cs="Times New Roman"/>
          <w:sz w:val="24"/>
          <w:szCs w:val="24"/>
        </w:rPr>
        <w:tab/>
      </w:r>
    </w:p>
    <w:p w:rsidR="00E30F2A" w:rsidRPr="004B7036" w:rsidRDefault="00E30F2A" w:rsidP="00D466CF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8AA">
        <w:rPr>
          <w:rFonts w:ascii="Times New Roman" w:hAnsi="Times New Roman" w:cs="Times New Roman"/>
          <w:b/>
          <w:sz w:val="24"/>
          <w:szCs w:val="24"/>
        </w:rPr>
        <w:t xml:space="preserve">Status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Pekerjaan</w:t>
      </w:r>
      <w:proofErr w:type="spellEnd"/>
    </w:p>
    <w:p w:rsidR="002F5AD8" w:rsidRPr="00FF08AA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b/>
          <w:sz w:val="24"/>
          <w:szCs w:val="24"/>
        </w:rPr>
        <w:t>Ta</w:t>
      </w:r>
      <w:r w:rsidR="00D466CF">
        <w:rPr>
          <w:rFonts w:ascii="Times New Roman" w:hAnsi="Times New Roman" w:cs="Times New Roman"/>
          <w:b/>
          <w:sz w:val="24"/>
          <w:szCs w:val="24"/>
        </w:rPr>
        <w:t>bel</w:t>
      </w:r>
      <w:proofErr w:type="spellEnd"/>
      <w:r w:rsidR="00D466CF">
        <w:rPr>
          <w:rFonts w:ascii="Times New Roman" w:hAnsi="Times New Roman" w:cs="Times New Roman"/>
          <w:b/>
          <w:sz w:val="24"/>
          <w:szCs w:val="24"/>
        </w:rPr>
        <w:t xml:space="preserve"> 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Frekuensi</w:t>
      </w:r>
      <w:proofErr w:type="spellEnd"/>
      <w:r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FF08AA">
        <w:rPr>
          <w:rFonts w:ascii="Times New Roman" w:hAnsi="Times New Roman" w:cs="Times New Roman"/>
          <w:b/>
          <w:sz w:val="24"/>
          <w:szCs w:val="24"/>
        </w:rPr>
        <w:t xml:space="preserve"> Status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Pekerjaan</w:t>
      </w:r>
      <w:proofErr w:type="spellEnd"/>
    </w:p>
    <w:tbl>
      <w:tblPr>
        <w:tblStyle w:val="TableGrid"/>
        <w:tblW w:w="0" w:type="auto"/>
        <w:tblInd w:w="1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340"/>
        <w:gridCol w:w="2260"/>
        <w:gridCol w:w="2240"/>
      </w:tblGrid>
      <w:tr w:rsidR="002F5AD8" w:rsidRPr="00FF08AA" w:rsidTr="009B50E7">
        <w:trPr>
          <w:trHeight w:val="548"/>
        </w:trPr>
        <w:tc>
          <w:tcPr>
            <w:tcW w:w="63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4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224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9B50E7">
        <w:tc>
          <w:tcPr>
            <w:tcW w:w="630" w:type="dxa"/>
            <w:tcBorders>
              <w:top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F5AD8" w:rsidRPr="00FF08AA" w:rsidTr="009B50E7">
        <w:tc>
          <w:tcPr>
            <w:tcW w:w="630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Sampingan</w:t>
            </w:r>
            <w:proofErr w:type="spellEnd"/>
          </w:p>
        </w:tc>
        <w:tc>
          <w:tcPr>
            <w:tcW w:w="2260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0" w:type="dxa"/>
            <w:tcBorders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5AD8" w:rsidRPr="00FF08AA" w:rsidTr="009B50E7">
        <w:tc>
          <w:tcPr>
            <w:tcW w:w="6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F5AD8" w:rsidRPr="00FF08AA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AA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2F5AD8" w:rsidRDefault="00D466CF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40550D" w:rsidRDefault="0040550D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5AD8" w:rsidRDefault="002F5AD8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Pengalaman</w:t>
      </w:r>
      <w:proofErr w:type="spellEnd"/>
      <w:r w:rsidRPr="00FF08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b/>
          <w:sz w:val="24"/>
          <w:szCs w:val="24"/>
        </w:rPr>
        <w:t>usaha</w:t>
      </w:r>
      <w:proofErr w:type="spellEnd"/>
    </w:p>
    <w:p w:rsidR="002F5AD8" w:rsidRPr="00B04C75" w:rsidRDefault="00D466CF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2F5AD8" w:rsidRPr="00B04C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F5AD8" w:rsidRPr="00B04C75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2F5AD8"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 w:rsidR="002F5AD8">
        <w:rPr>
          <w:rFonts w:ascii="Times New Roman" w:hAnsi="Times New Roman" w:cs="Times New Roman"/>
          <w:b/>
          <w:sz w:val="24"/>
          <w:szCs w:val="24"/>
        </w:rPr>
        <w:t xml:space="preserve"> Tempe </w:t>
      </w:r>
      <w:proofErr w:type="spellStart"/>
      <w:r w:rsidR="002F5AD8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2F5AD8"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AD8" w:rsidRPr="00B04C75">
        <w:rPr>
          <w:rFonts w:ascii="Times New Roman" w:hAnsi="Times New Roman" w:cs="Times New Roman"/>
          <w:b/>
          <w:sz w:val="24"/>
          <w:szCs w:val="24"/>
        </w:rPr>
        <w:t>Lamanya</w:t>
      </w:r>
      <w:proofErr w:type="spellEnd"/>
      <w:r w:rsidR="002F5AD8" w:rsidRPr="00B04C75">
        <w:rPr>
          <w:rFonts w:ascii="Times New Roman" w:hAnsi="Times New Roman" w:cs="Times New Roman"/>
          <w:b/>
          <w:sz w:val="24"/>
          <w:szCs w:val="24"/>
        </w:rPr>
        <w:t xml:space="preserve"> Usaha</w:t>
      </w:r>
    </w:p>
    <w:tbl>
      <w:tblPr>
        <w:tblStyle w:val="TableGrid"/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1980"/>
        <w:gridCol w:w="1980"/>
      </w:tblGrid>
      <w:tr w:rsidR="002F5AD8" w:rsidRPr="00FF08AA" w:rsidTr="009B50E7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tabs>
                <w:tab w:val="center" w:pos="22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 xml:space="preserve"> Usaha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2F5AD8" w:rsidRPr="00FF08AA" w:rsidTr="009B50E7"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AD8" w:rsidRPr="00FF08AA" w:rsidTr="009B50E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tabs>
                <w:tab w:val="center" w:pos="702"/>
                <w:tab w:val="left" w:pos="13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2F5AD8" w:rsidRPr="00FF08AA" w:rsidTr="009B50E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14,59</w:t>
            </w:r>
          </w:p>
        </w:tc>
      </w:tr>
      <w:tr w:rsidR="002F5AD8" w:rsidRPr="00FF08AA" w:rsidTr="009B50E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2F5AD8" w:rsidRPr="00FF08AA" w:rsidTr="009B50E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tabs>
                <w:tab w:val="left" w:pos="630"/>
                <w:tab w:val="center" w:pos="7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2F5AD8" w:rsidRPr="00FF08AA" w:rsidTr="009B50E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– 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AD8" w:rsidRPr="00FF08AA" w:rsidTr="009B50E7"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– 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2F5AD8" w:rsidRPr="00FF08AA" w:rsidTr="009B50E7"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D8" w:rsidRPr="009F58D2" w:rsidRDefault="002F5AD8" w:rsidP="00D4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D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F5AD8" w:rsidRPr="00FF08AA" w:rsidRDefault="002F5AD8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</w:t>
      </w:r>
      <w:r>
        <w:rPr>
          <w:rFonts w:ascii="Times New Roman" w:hAnsi="Times New Roman" w:cs="Times New Roman"/>
          <w:sz w:val="24"/>
          <w:szCs w:val="24"/>
        </w:rPr>
        <w:t>9)</w:t>
      </w:r>
    </w:p>
    <w:p w:rsidR="002F5AD8" w:rsidRDefault="00D466CF" w:rsidP="00D46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a</w:t>
      </w:r>
      <w:r w:rsidR="002F5AD8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1 – 7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37,</w:t>
      </w:r>
      <w:proofErr w:type="gramStart"/>
      <w:r w:rsidR="002F5AD8">
        <w:rPr>
          <w:rFonts w:ascii="Times New Roman" w:hAnsi="Times New Roman" w:cs="Times New Roman"/>
          <w:sz w:val="24"/>
          <w:szCs w:val="24"/>
        </w:rPr>
        <w:t xml:space="preserve">50 </w:t>
      </w:r>
      <w:r w:rsidR="002F5AD8" w:rsidRPr="00FF08AA">
        <w:rPr>
          <w:rFonts w:ascii="Times New Roman" w:hAnsi="Times New Roman" w:cs="Times New Roman"/>
          <w:sz w:val="24"/>
          <w:szCs w:val="24"/>
        </w:rPr>
        <w:t xml:space="preserve"> dan</w:t>
      </w:r>
      <w:proofErr w:type="gram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yang paling</w:t>
      </w:r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5AD8">
        <w:rPr>
          <w:rFonts w:ascii="Times New Roman" w:hAnsi="Times New Roman" w:cs="Times New Roman"/>
          <w:sz w:val="24"/>
          <w:szCs w:val="24"/>
        </w:rPr>
        <w:t xml:space="preserve"> 43 – 49 </w:t>
      </w:r>
      <w:proofErr w:type="spellStart"/>
      <w:r w:rsidR="002F5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2,08 .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AD8" w:rsidRPr="00FF08A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F5AD8" w:rsidRPr="00FF08A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F802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8028B">
        <w:rPr>
          <w:rFonts w:ascii="Times New Roman" w:hAnsi="Times New Roman" w:cs="Times New Roman"/>
          <w:sz w:val="24"/>
          <w:szCs w:val="24"/>
        </w:rPr>
        <w:t>.</w:t>
      </w:r>
    </w:p>
    <w:p w:rsidR="00DD65BD" w:rsidRDefault="00DD65BD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Biaya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</w:p>
    <w:p w:rsidR="00DD65BD" w:rsidRPr="00342DE1" w:rsidRDefault="00DD65BD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(fixed cost) yang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gerobak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motor.</w:t>
      </w:r>
      <w:r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(variable cost) yang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statusnya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output,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keama</w:t>
      </w:r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</w:t>
      </w:r>
      <w:r w:rsidRPr="00FF08AA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D466CF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r w:rsidR="00D466CF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466C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D466CF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5BD" w:rsidRDefault="00DD65BD" w:rsidP="00D46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5BD" w:rsidRPr="00754084" w:rsidRDefault="00D466CF" w:rsidP="00D466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DD65BD" w:rsidRPr="00754084">
        <w:rPr>
          <w:rFonts w:ascii="Times New Roman" w:hAnsi="Times New Roman" w:cs="Times New Roman"/>
          <w:b/>
          <w:sz w:val="24"/>
          <w:szCs w:val="24"/>
        </w:rPr>
        <w:t xml:space="preserve">. Rata-Rata </w:t>
      </w:r>
      <w:proofErr w:type="spellStart"/>
      <w:r w:rsidR="00DD65BD" w:rsidRPr="00754084"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 w:rsidR="00DD65BD" w:rsidRPr="00754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5BD">
        <w:rPr>
          <w:rFonts w:ascii="Times New Roman" w:hAnsi="Times New Roman" w:cs="Times New Roman"/>
          <w:b/>
          <w:sz w:val="24"/>
          <w:szCs w:val="24"/>
        </w:rPr>
        <w:t xml:space="preserve">Usaha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 w:rsidR="00DD65BD">
        <w:rPr>
          <w:rFonts w:ascii="Times New Roman" w:hAnsi="Times New Roman" w:cs="Times New Roman"/>
          <w:b/>
          <w:sz w:val="24"/>
          <w:szCs w:val="24"/>
        </w:rPr>
        <w:t xml:space="preserve"> Tempe</w:t>
      </w:r>
      <w:r w:rsidR="00DD65BD" w:rsidRPr="00754084">
        <w:rPr>
          <w:rFonts w:ascii="Times New Roman" w:hAnsi="Times New Roman" w:cs="Times New Roman"/>
          <w:b/>
          <w:sz w:val="24"/>
          <w:szCs w:val="24"/>
        </w:rPr>
        <w:t xml:space="preserve"> Di Pasar </w:t>
      </w:r>
      <w:proofErr w:type="spellStart"/>
      <w:r w:rsidR="00DD65BD" w:rsidRPr="00754084">
        <w:rPr>
          <w:rFonts w:ascii="Times New Roman" w:hAnsi="Times New Roman" w:cs="Times New Roman"/>
          <w:b/>
          <w:sz w:val="24"/>
          <w:szCs w:val="24"/>
        </w:rPr>
        <w:t>Angso</w:t>
      </w:r>
      <w:proofErr w:type="spellEnd"/>
      <w:r w:rsidR="00DD65BD" w:rsidRPr="00754084">
        <w:rPr>
          <w:rFonts w:ascii="Times New Roman" w:hAnsi="Times New Roman" w:cs="Times New Roman"/>
          <w:b/>
          <w:sz w:val="24"/>
          <w:szCs w:val="24"/>
        </w:rPr>
        <w:t xml:space="preserve"> Duo </w:t>
      </w:r>
    </w:p>
    <w:tbl>
      <w:tblPr>
        <w:tblW w:w="7575" w:type="dxa"/>
        <w:tblInd w:w="93" w:type="dxa"/>
        <w:tblLook w:val="04A0" w:firstRow="1" w:lastRow="0" w:firstColumn="1" w:lastColumn="0" w:noHBand="0" w:noVBand="1"/>
      </w:tblPr>
      <w:tblGrid>
        <w:gridCol w:w="856"/>
        <w:gridCol w:w="3299"/>
        <w:gridCol w:w="1866"/>
        <w:gridCol w:w="1554"/>
      </w:tblGrid>
      <w:tr w:rsidR="00DD65BD" w:rsidRPr="007710E1" w:rsidTr="009B50E7">
        <w:trPr>
          <w:trHeight w:val="315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Komponen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Rp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Persentase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(%)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Tetap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25.463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Kios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Gerobak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BD" w:rsidRPr="007710E1" w:rsidRDefault="00D466CF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D65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Kursi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BD" w:rsidRPr="007710E1" w:rsidRDefault="00D466CF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Pisau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466CF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5. Motor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466CF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D65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8A5586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Keamanan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Kebersihan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8A5586" w:rsidP="008A55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DD65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083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2. Listrik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Angkut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Kantong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042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Transportasi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Bensin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657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Parkir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8A5586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DD65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D65BD" w:rsidRPr="007710E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Beli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Tempe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8A55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1.018.468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DD65BD" w:rsidRPr="007710E1" w:rsidTr="009B50E7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 xml:space="preserve"> Total </w:t>
            </w:r>
            <w:proofErr w:type="spellStart"/>
            <w:r w:rsidRPr="007710E1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8A55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5BD" w:rsidRPr="007710E1" w:rsidRDefault="00DD65BD" w:rsidP="00D46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0E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</w:tbl>
    <w:p w:rsidR="00DD65BD" w:rsidRPr="00AC3AD5" w:rsidRDefault="00DD65BD" w:rsidP="00D466CF">
      <w:pPr>
        <w:tabs>
          <w:tab w:val="left" w:pos="597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(2019)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65BD" w:rsidRDefault="00DD65BD" w:rsidP="00D466C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F08A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A558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8A5586">
        <w:rPr>
          <w:rFonts w:ascii="Times New Roman" w:hAnsi="Times New Roman" w:cs="Times New Roman"/>
          <w:sz w:val="24"/>
          <w:szCs w:val="24"/>
        </w:rPr>
        <w:t xml:space="preserve"> 8</w:t>
      </w:r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0E1">
        <w:rPr>
          <w:rFonts w:ascii="Times New Roman" w:eastAsia="Times New Roman" w:hAnsi="Times New Roman" w:cs="Times New Roman"/>
          <w:color w:val="000000"/>
        </w:rPr>
        <w:t>25.463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FF08AA">
        <w:rPr>
          <w:rFonts w:ascii="Times New Roman" w:hAnsi="Times New Roman" w:cs="Times New Roman"/>
          <w:sz w:val="24"/>
          <w:szCs w:val="24"/>
        </w:rPr>
        <w:t xml:space="preserve">dan rata-rata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0E1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710E1">
        <w:rPr>
          <w:rFonts w:ascii="Times New Roman" w:eastAsia="Times New Roman" w:hAnsi="Times New Roman" w:cs="Times New Roman"/>
          <w:color w:val="000000"/>
        </w:rPr>
        <w:t>161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710E1">
        <w:rPr>
          <w:rFonts w:ascii="Times New Roman" w:eastAsia="Times New Roman" w:hAnsi="Times New Roman" w:cs="Times New Roman"/>
          <w:color w:val="000000"/>
        </w:rPr>
        <w:t>525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FF08A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tet</w:t>
      </w:r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0E1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710E1">
        <w:rPr>
          <w:rFonts w:ascii="Times New Roman" w:eastAsia="Times New Roman" w:hAnsi="Times New Roman" w:cs="Times New Roman"/>
          <w:color w:val="000000"/>
        </w:rPr>
        <w:t>186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710E1">
        <w:rPr>
          <w:rFonts w:ascii="Times New Roman" w:eastAsia="Times New Roman" w:hAnsi="Times New Roman" w:cs="Times New Roman"/>
          <w:color w:val="000000"/>
        </w:rPr>
        <w:t>988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DD65BD" w:rsidRDefault="00DD65BD" w:rsidP="00D466C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menyewa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kios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gerobak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gerobak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menyewa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kios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kursi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berdagang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menyewa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kios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memakai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kursi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gerobak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kursi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pisau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berdagang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motor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menjual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menuju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Angso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Duo,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keamanan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kebersihan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semuanya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memakai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menyewa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kios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gerobak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listrik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menyewa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kios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angkut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disini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mengantarkan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Angso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Duo.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Kantong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transportasi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disini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parkir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5C2C0C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mpunyai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bermotor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Pedagang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65BD" w:rsidRPr="00DD65BD" w:rsidRDefault="00DD65BD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AD8" w:rsidRDefault="00DD65BD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</w:p>
    <w:p w:rsidR="00DD65BD" w:rsidRDefault="008A5586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D65B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DD6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 w:rsidR="00DD65BD">
        <w:rPr>
          <w:rFonts w:ascii="Times New Roman" w:hAnsi="Times New Roman" w:cs="Times New Roman"/>
          <w:b/>
          <w:sz w:val="24"/>
          <w:szCs w:val="24"/>
        </w:rPr>
        <w:t xml:space="preserve"> Tempe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DD6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="00DD6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</w:p>
    <w:tbl>
      <w:tblPr>
        <w:tblW w:w="7577" w:type="dxa"/>
        <w:tblInd w:w="9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3060"/>
        <w:gridCol w:w="1533"/>
        <w:gridCol w:w="1977"/>
      </w:tblGrid>
      <w:tr w:rsidR="00DD65BD" w:rsidTr="009B50E7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(gram/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(Orang)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60.000 – 85.000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86.000 – 111.000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112.000 – 137.000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138.000 – 163.000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164.000 – 189.000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190.000 – 215.000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14,59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216.000 – 241.000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</w:tr>
      <w:tr w:rsidR="00DD65BD" w:rsidTr="009B50E7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DD65BD" w:rsidRDefault="00DD65BD" w:rsidP="00D466CF">
      <w:pPr>
        <w:tabs>
          <w:tab w:val="left" w:pos="49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DD65BD" w:rsidRDefault="008A5586" w:rsidP="00D466C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proofErr w:type="gramStart"/>
      <w:r w:rsidR="00DD65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r w:rsidR="009B50E7">
        <w:rPr>
          <w:rFonts w:ascii="Times New Roman" w:hAnsi="Times New Roman" w:cs="Times New Roman"/>
          <w:sz w:val="24"/>
          <w:szCs w:val="24"/>
        </w:rPr>
        <w:t xml:space="preserve"> 138.000 – 163.000 gram/</w:t>
      </w:r>
      <w:proofErr w:type="spellStart"/>
      <w:r w:rsidR="009B50E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9B50E7">
        <w:rPr>
          <w:rFonts w:ascii="Times New Roman" w:hAnsi="Times New Roman" w:cs="Times New Roman"/>
          <w:sz w:val="24"/>
          <w:szCs w:val="24"/>
        </w:rPr>
        <w:t xml:space="preserve"> dan 164.000 </w:t>
      </w:r>
      <w:r w:rsidR="00DD65BD">
        <w:rPr>
          <w:rFonts w:ascii="Times New Roman" w:hAnsi="Times New Roman" w:cs="Times New Roman"/>
          <w:sz w:val="24"/>
          <w:szCs w:val="24"/>
        </w:rPr>
        <w:t>– 189.000 gram/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20,83 dan yang paling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di 216.000 – 241.000 gram/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4,06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pr</w:t>
      </w:r>
      <w:r w:rsidR="00E30F2A">
        <w:rPr>
          <w:rFonts w:ascii="Times New Roman" w:hAnsi="Times New Roman" w:cs="Times New Roman"/>
          <w:sz w:val="24"/>
          <w:szCs w:val="24"/>
        </w:rPr>
        <w:t>oduk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30F2A">
        <w:rPr>
          <w:rFonts w:ascii="Times New Roman" w:hAnsi="Times New Roman" w:cs="Times New Roman"/>
          <w:sz w:val="24"/>
          <w:szCs w:val="24"/>
        </w:rPr>
        <w:t xml:space="preserve"> 140.700 gram/</w:t>
      </w:r>
      <w:proofErr w:type="spellStart"/>
      <w:r w:rsidR="00E30F2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>.</w:t>
      </w:r>
    </w:p>
    <w:p w:rsidR="00DD65BD" w:rsidRDefault="00E30F2A" w:rsidP="00D466CF">
      <w:pPr>
        <w:tabs>
          <w:tab w:val="left" w:pos="54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65BD" w:rsidRDefault="00DD65BD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65BD">
        <w:rPr>
          <w:rFonts w:ascii="Times New Roman" w:hAnsi="Times New Roman" w:cs="Times New Roman"/>
          <w:b/>
          <w:sz w:val="24"/>
          <w:szCs w:val="24"/>
        </w:rPr>
        <w:t>Penerimaan</w:t>
      </w:r>
      <w:proofErr w:type="spellEnd"/>
    </w:p>
    <w:p w:rsidR="00DD65BD" w:rsidRPr="00B04C75" w:rsidRDefault="00DD65BD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</w:t>
      </w:r>
      <w:r w:rsidR="008A5586">
        <w:rPr>
          <w:rFonts w:ascii="Times New Roman" w:hAnsi="Times New Roman" w:cs="Times New Roman"/>
          <w:b/>
          <w:sz w:val="24"/>
          <w:szCs w:val="24"/>
        </w:rPr>
        <w:t>el</w:t>
      </w:r>
      <w:proofErr w:type="spellEnd"/>
      <w:r w:rsidR="008A5586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04C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04C75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Tempe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4C75">
        <w:rPr>
          <w:rFonts w:ascii="Times New Roman" w:hAnsi="Times New Roman" w:cs="Times New Roman"/>
          <w:b/>
          <w:sz w:val="24"/>
          <w:szCs w:val="24"/>
        </w:rPr>
        <w:t>Penerimaan</w:t>
      </w:r>
      <w:proofErr w:type="spellEnd"/>
    </w:p>
    <w:tbl>
      <w:tblPr>
        <w:tblW w:w="7575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3056"/>
        <w:gridCol w:w="1632"/>
        <w:gridCol w:w="1882"/>
      </w:tblGrid>
      <w:tr w:rsidR="00DD65BD" w:rsidRPr="00FF08AA" w:rsidTr="009B50E7">
        <w:trPr>
          <w:trHeight w:val="300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117E">
              <w:rPr>
                <w:rFonts w:ascii="Times New Roman" w:hAnsi="Times New Roman" w:cs="Times New Roman"/>
                <w:color w:val="000000"/>
              </w:rPr>
              <w:t>Jumlah</w:t>
            </w:r>
            <w:proofErr w:type="spellEnd"/>
            <w:r w:rsidRPr="00D711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117E">
              <w:rPr>
                <w:rFonts w:ascii="Times New Roman" w:hAnsi="Times New Roman" w:cs="Times New Roman"/>
                <w:color w:val="000000"/>
              </w:rPr>
              <w:t>Penerimaan</w:t>
            </w:r>
            <w:proofErr w:type="spellEnd"/>
          </w:p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D7117E">
              <w:rPr>
                <w:rFonts w:ascii="Times New Roman" w:hAnsi="Times New Roman" w:cs="Times New Roman"/>
                <w:color w:val="000000"/>
              </w:rPr>
              <w:t>Rp</w:t>
            </w:r>
            <w:proofErr w:type="spellEnd"/>
            <w:r w:rsidRPr="00D7117E">
              <w:rPr>
                <w:rFonts w:ascii="Times New Roman" w:hAnsi="Times New Roman" w:cs="Times New Roman"/>
                <w:color w:val="000000"/>
              </w:rPr>
              <w:t>/Hari)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117E">
              <w:rPr>
                <w:rFonts w:ascii="Times New Roman" w:hAnsi="Times New Roman" w:cs="Times New Roman"/>
                <w:color w:val="000000"/>
              </w:rPr>
              <w:t>Frekuensi</w:t>
            </w:r>
            <w:proofErr w:type="spellEnd"/>
          </w:p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(Orang)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117E">
              <w:rPr>
                <w:rFonts w:ascii="Times New Roman" w:hAnsi="Times New Roman" w:cs="Times New Roman"/>
                <w:color w:val="000000"/>
              </w:rPr>
              <w:t>Persentase</w:t>
            </w:r>
            <w:proofErr w:type="spellEnd"/>
          </w:p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(%)</w:t>
            </w:r>
          </w:p>
        </w:tc>
      </w:tr>
      <w:tr w:rsidR="00DD65BD" w:rsidRPr="00FF08AA" w:rsidTr="009B50E7">
        <w:trPr>
          <w:trHeight w:val="143"/>
        </w:trPr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551.400 – 784.400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</w:tr>
      <w:tr w:rsidR="00DD65BD" w:rsidRPr="00FF08AA" w:rsidTr="009B50E7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56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785.400 – 1.018.400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</w:tr>
      <w:tr w:rsidR="00DD65BD" w:rsidRPr="00FF08AA" w:rsidTr="009B50E7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56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1.019.400 – 1.252.400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</w:tr>
      <w:tr w:rsidR="00DD65BD" w:rsidRPr="00FF08AA" w:rsidTr="009B50E7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56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1.253.400 – 1.486.400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20,83</w:t>
            </w:r>
          </w:p>
        </w:tc>
      </w:tr>
      <w:tr w:rsidR="00DD65BD" w:rsidRPr="00FF08AA" w:rsidTr="009B50E7">
        <w:trPr>
          <w:trHeight w:val="300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56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1.487.400 – 1.720.400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20,83</w:t>
            </w:r>
          </w:p>
        </w:tc>
      </w:tr>
      <w:tr w:rsidR="00DD65BD" w:rsidRPr="00FF08AA" w:rsidTr="009B50E7">
        <w:trPr>
          <w:trHeight w:val="300"/>
        </w:trPr>
        <w:tc>
          <w:tcPr>
            <w:tcW w:w="100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17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5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1.721.400 – 1.954.400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14,58</w:t>
            </w:r>
          </w:p>
        </w:tc>
      </w:tr>
      <w:tr w:rsidR="00DD65BD" w:rsidRPr="00FF08AA" w:rsidTr="009B50E7">
        <w:trPr>
          <w:trHeight w:val="378"/>
        </w:trPr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1.955.400 – 2.188.400</w:t>
            </w:r>
          </w:p>
        </w:tc>
        <w:tc>
          <w:tcPr>
            <w:tcW w:w="16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</w:tr>
      <w:tr w:rsidR="00DD65BD" w:rsidRPr="00FF08AA" w:rsidTr="009B50E7">
        <w:trPr>
          <w:trHeight w:val="378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7117E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Jumlah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</w:tbl>
    <w:p w:rsidR="00DD65BD" w:rsidRPr="00FF08AA" w:rsidRDefault="00DD65BD" w:rsidP="00D466CF">
      <w:pPr>
        <w:tabs>
          <w:tab w:val="left" w:pos="49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 (2019)</w:t>
      </w:r>
    </w:p>
    <w:p w:rsidR="00DD65BD" w:rsidRDefault="008A5586" w:rsidP="00D466C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menunju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k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diterima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sehari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1.253.400 –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1.486.400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/hari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1.487.400 –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1.720.400 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/hari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(20,83)</w:t>
      </w:r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yang paling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ikit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penerimaaan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1.955.400 –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2.188.400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/hari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persentase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sebesar4,17.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="00DD65BD" w:rsidRPr="00FF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65BD" w:rsidRPr="007C63E2">
        <w:rPr>
          <w:rFonts w:ascii="Times New Roman" w:eastAsia="Times New Roman" w:hAnsi="Times New Roman" w:cs="Times New Roman"/>
          <w:color w:val="000000"/>
        </w:rPr>
        <w:t>1</w:t>
      </w:r>
      <w:r w:rsidR="00DD65BD">
        <w:rPr>
          <w:rFonts w:ascii="Times New Roman" w:eastAsia="Times New Roman" w:hAnsi="Times New Roman" w:cs="Times New Roman"/>
          <w:color w:val="000000"/>
        </w:rPr>
        <w:t>.</w:t>
      </w:r>
      <w:r w:rsidR="00DD65BD" w:rsidRPr="007C63E2">
        <w:rPr>
          <w:rFonts w:ascii="Times New Roman" w:eastAsia="Times New Roman" w:hAnsi="Times New Roman" w:cs="Times New Roman"/>
          <w:color w:val="000000"/>
        </w:rPr>
        <w:t>293</w:t>
      </w:r>
      <w:r w:rsidR="00DD65BD">
        <w:rPr>
          <w:rFonts w:ascii="Times New Roman" w:eastAsia="Times New Roman" w:hAnsi="Times New Roman" w:cs="Times New Roman"/>
          <w:color w:val="000000"/>
        </w:rPr>
        <w:t>.</w:t>
      </w:r>
      <w:r w:rsidR="00DD65BD" w:rsidRPr="007C63E2">
        <w:rPr>
          <w:rFonts w:ascii="Times New Roman" w:eastAsia="Times New Roman" w:hAnsi="Times New Roman" w:cs="Times New Roman"/>
          <w:color w:val="000000"/>
        </w:rPr>
        <w:t>033</w:t>
      </w:r>
      <w:r w:rsidR="00DD65BD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DD65BD">
        <w:rPr>
          <w:rFonts w:ascii="Times New Roman" w:eastAsia="Times New Roman" w:hAnsi="Times New Roman" w:cs="Times New Roman"/>
          <w:color w:val="000000"/>
        </w:rPr>
        <w:t>hari</w:t>
      </w:r>
      <w:proofErr w:type="spellEnd"/>
      <w:r w:rsidR="00E30F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65BD" w:rsidRPr="00DD65BD" w:rsidRDefault="00DD65BD" w:rsidP="00D466C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DD65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Pendapatan</w:t>
      </w:r>
      <w:proofErr w:type="spellEnd"/>
    </w:p>
    <w:p w:rsidR="00DD65BD" w:rsidRPr="00B04C75" w:rsidRDefault="008A5586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11</w:t>
      </w:r>
      <w:proofErr w:type="gramEnd"/>
      <w:r w:rsidR="00DD65BD" w:rsidRPr="00B04C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D65BD" w:rsidRPr="00B04C75">
        <w:rPr>
          <w:rFonts w:ascii="Times New Roman" w:hAnsi="Times New Roman" w:cs="Times New Roman"/>
          <w:b/>
          <w:sz w:val="24"/>
          <w:szCs w:val="24"/>
        </w:rPr>
        <w:t>Distribusi</w:t>
      </w:r>
      <w:proofErr w:type="spellEnd"/>
      <w:r w:rsidR="00DD65BD"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 w:rsidR="00DD65BD">
        <w:rPr>
          <w:rFonts w:ascii="Times New Roman" w:hAnsi="Times New Roman" w:cs="Times New Roman"/>
          <w:b/>
          <w:sz w:val="24"/>
          <w:szCs w:val="24"/>
        </w:rPr>
        <w:t xml:space="preserve"> Tempe</w:t>
      </w:r>
      <w:r w:rsidR="00DD65BD"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5BD" w:rsidRPr="00B04C75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="00DD65BD" w:rsidRPr="00B04C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5BD" w:rsidRPr="00B04C75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</w:p>
    <w:tbl>
      <w:tblPr>
        <w:tblW w:w="7575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769"/>
        <w:gridCol w:w="2060"/>
        <w:gridCol w:w="1890"/>
      </w:tblGrid>
      <w:tr w:rsidR="00DD65BD" w:rsidRPr="00A4503E" w:rsidTr="009B50E7">
        <w:trPr>
          <w:trHeight w:val="352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Pendapatan</w:t>
            </w:r>
            <w:proofErr w:type="spellEnd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Bersih</w:t>
            </w:r>
            <w:proofErr w:type="spellEnd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(Orang)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Persentase</w:t>
            </w:r>
            <w:proofErr w:type="spellEnd"/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29.273 – 67.273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22,92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69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68.273 – 106.273</w:t>
            </w:r>
          </w:p>
        </w:tc>
        <w:tc>
          <w:tcPr>
            <w:tcW w:w="206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9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107.273 – 145.273</w:t>
            </w:r>
          </w:p>
        </w:tc>
        <w:tc>
          <w:tcPr>
            <w:tcW w:w="206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9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146.273 – 184.273</w:t>
            </w:r>
          </w:p>
        </w:tc>
        <w:tc>
          <w:tcPr>
            <w:tcW w:w="206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29,17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9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185.273 – 223.273</w:t>
            </w:r>
          </w:p>
        </w:tc>
        <w:tc>
          <w:tcPr>
            <w:tcW w:w="206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10,41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tcBorders>
              <w:bottom w:val="nil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6F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9" w:type="dxa"/>
            <w:tcBorders>
              <w:bottom w:val="nil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224.273 – 262.273</w:t>
            </w:r>
          </w:p>
        </w:tc>
        <w:tc>
          <w:tcPr>
            <w:tcW w:w="2060" w:type="dxa"/>
            <w:tcBorders>
              <w:bottom w:val="nil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14,59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76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263.273 – 301.273</w:t>
            </w:r>
          </w:p>
        </w:tc>
        <w:tc>
          <w:tcPr>
            <w:tcW w:w="206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</w:tr>
      <w:tr w:rsidR="00DD65BD" w:rsidRPr="00A4503E" w:rsidTr="009B50E7">
        <w:trPr>
          <w:trHeight w:val="315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65BD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5BD" w:rsidRPr="00DC6F04" w:rsidRDefault="00DD65BD" w:rsidP="008A5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</w:tbl>
    <w:p w:rsidR="00DD65BD" w:rsidRPr="00B04C75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08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Data Primer</w:t>
      </w:r>
      <w:r>
        <w:rPr>
          <w:rFonts w:ascii="Times New Roman" w:hAnsi="Times New Roman" w:cs="Times New Roman"/>
          <w:sz w:val="24"/>
          <w:szCs w:val="24"/>
        </w:rPr>
        <w:t xml:space="preserve"> (2019)</w:t>
      </w:r>
    </w:p>
    <w:p w:rsidR="00DD65BD" w:rsidRDefault="008A5586" w:rsidP="009B50E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perhari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65BD" w:rsidRPr="00FF08A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proofErr w:type="gram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a</w:t>
      </w:r>
      <w:r w:rsidR="00DD65BD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146.273 –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184.273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29,17 d</w:t>
      </w:r>
      <w:r w:rsidR="00DD65BD" w:rsidRPr="00FF08AA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menjad</w:t>
      </w:r>
      <w:r w:rsidR="00DD65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terdikit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263.273 – </w:t>
      </w:r>
      <w:proofErr w:type="spellStart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proofErr w:type="spellEnd"/>
      <w:r w:rsidR="00DD6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301.273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2,08</w:t>
      </w:r>
      <w:r w:rsidR="00DD65BD" w:rsidRPr="00FF0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perhari</w:t>
      </w:r>
      <w:proofErr w:type="spellEnd"/>
      <w:r w:rsidR="00DD65BD"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 w:rsidRPr="00FF08AA">
        <w:rPr>
          <w:rFonts w:ascii="Times New Roman" w:hAnsi="Times New Roman" w:cs="Times New Roman"/>
          <w:sz w:val="24"/>
          <w:szCs w:val="24"/>
        </w:rPr>
        <w:t>adala</w:t>
      </w:r>
      <w:r w:rsidR="00DD65B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r w:rsidR="00DD65BD">
        <w:rPr>
          <w:rFonts w:ascii="Times New Roman" w:eastAsia="Times New Roman" w:hAnsi="Times New Roman" w:cs="Times New Roman"/>
          <w:color w:val="000000"/>
        </w:rPr>
        <w:t xml:space="preserve">186.120 </w:t>
      </w:r>
    </w:p>
    <w:p w:rsidR="00DD65BD" w:rsidRDefault="00DD65BD" w:rsidP="00D466CF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CB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2316CB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231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16CB">
        <w:rPr>
          <w:rFonts w:ascii="Times New Roman" w:hAnsi="Times New Roman" w:cs="Times New Roman"/>
          <w:b/>
          <w:sz w:val="24"/>
          <w:szCs w:val="24"/>
        </w:rPr>
        <w:t>Faktor-Faktor</w:t>
      </w:r>
      <w:proofErr w:type="spellEnd"/>
      <w:r w:rsidRPr="002316CB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2316CB">
        <w:rPr>
          <w:rFonts w:ascii="Times New Roman" w:hAnsi="Times New Roman" w:cs="Times New Roman"/>
          <w:b/>
          <w:sz w:val="24"/>
          <w:szCs w:val="24"/>
        </w:rPr>
        <w:t>M</w:t>
      </w:r>
      <w:r w:rsidR="009B50E7">
        <w:rPr>
          <w:rFonts w:ascii="Times New Roman" w:hAnsi="Times New Roman" w:cs="Times New Roman"/>
          <w:b/>
          <w:sz w:val="24"/>
          <w:szCs w:val="24"/>
        </w:rPr>
        <w:t>empengaruhi</w:t>
      </w:r>
      <w:proofErr w:type="spellEnd"/>
      <w:r w:rsidR="009B50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50E7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="009B50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50E7">
        <w:rPr>
          <w:rFonts w:ascii="Times New Roman" w:hAnsi="Times New Roman" w:cs="Times New Roman"/>
          <w:b/>
          <w:sz w:val="24"/>
          <w:szCs w:val="24"/>
        </w:rPr>
        <w:t>Pedagang</w:t>
      </w:r>
      <w:proofErr w:type="spellEnd"/>
      <w:r w:rsidR="009B5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6CB">
        <w:rPr>
          <w:rFonts w:ascii="Times New Roman" w:hAnsi="Times New Roman" w:cs="Times New Roman"/>
          <w:b/>
          <w:sz w:val="24"/>
          <w:szCs w:val="24"/>
        </w:rPr>
        <w:t>Temp</w:t>
      </w:r>
      <w:r>
        <w:rPr>
          <w:rFonts w:ascii="Times New Roman" w:hAnsi="Times New Roman" w:cs="Times New Roman"/>
          <w:b/>
          <w:sz w:val="24"/>
          <w:szCs w:val="24"/>
        </w:rPr>
        <w:t xml:space="preserve">e Di Pasar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Duo Kota Jambi</w:t>
      </w:r>
    </w:p>
    <w:p w:rsidR="00DD65BD" w:rsidRPr="0079462D" w:rsidRDefault="008A5586" w:rsidP="00D466C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DD65BD" w:rsidRPr="00911514">
        <w:rPr>
          <w:rFonts w:ascii="Times New Roman" w:hAnsi="Times New Roman" w:cs="Times New Roman"/>
          <w:b/>
          <w:sz w:val="24"/>
          <w:szCs w:val="24"/>
        </w:rPr>
        <w:t xml:space="preserve">. Hasil </w:t>
      </w:r>
      <w:proofErr w:type="spellStart"/>
      <w:r w:rsidR="00DD65BD" w:rsidRPr="00911514">
        <w:rPr>
          <w:rFonts w:ascii="Times New Roman" w:hAnsi="Times New Roman" w:cs="Times New Roman"/>
          <w:b/>
          <w:sz w:val="24"/>
          <w:szCs w:val="24"/>
        </w:rPr>
        <w:t>Regresi</w:t>
      </w:r>
      <w:proofErr w:type="spellEnd"/>
      <w:r w:rsidR="00DD65BD" w:rsidRPr="00911514">
        <w:rPr>
          <w:rFonts w:ascii="Times New Roman" w:hAnsi="Times New Roman" w:cs="Times New Roman"/>
          <w:b/>
          <w:sz w:val="24"/>
          <w:szCs w:val="24"/>
        </w:rPr>
        <w:t xml:space="preserve"> Linier </w:t>
      </w:r>
      <w:proofErr w:type="spellStart"/>
      <w:r w:rsidR="00DD65BD" w:rsidRPr="00911514">
        <w:rPr>
          <w:rFonts w:ascii="Times New Roman" w:hAnsi="Times New Roman" w:cs="Times New Roman"/>
          <w:b/>
          <w:sz w:val="24"/>
          <w:szCs w:val="24"/>
        </w:rPr>
        <w:t>Berganda</w:t>
      </w:r>
      <w:proofErr w:type="spellEnd"/>
    </w:p>
    <w:tbl>
      <w:tblPr>
        <w:tblW w:w="7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340"/>
        <w:gridCol w:w="990"/>
        <w:gridCol w:w="1080"/>
        <w:gridCol w:w="1260"/>
        <w:gridCol w:w="720"/>
        <w:gridCol w:w="720"/>
      </w:tblGrid>
      <w:tr w:rsidR="00DD65BD" w:rsidRPr="0079462D" w:rsidTr="009B50E7">
        <w:trPr>
          <w:cantSplit/>
        </w:trPr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8A558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46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7946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DD65BD" w:rsidRPr="0079462D" w:rsidTr="009B50E7">
        <w:trPr>
          <w:cantSplit/>
        </w:trPr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D65BD" w:rsidRPr="0079462D" w:rsidTr="009B50E7">
        <w:trPr>
          <w:cantSplit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9B50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65BD" w:rsidRPr="0079462D" w:rsidTr="009B50E7">
        <w:trPr>
          <w:cantSplit/>
        </w:trPr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29606.299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58049.795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.613</w:t>
            </w:r>
          </w:p>
        </w:tc>
      </w:tr>
      <w:tr w:rsidR="00DD65BD" w:rsidRPr="0079462D" w:rsidTr="009B50E7">
        <w:trPr>
          <w:cantSplit/>
        </w:trPr>
        <w:tc>
          <w:tcPr>
            <w:tcW w:w="4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-743.538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797.385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-.094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-.932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</w:p>
        </w:tc>
      </w:tr>
      <w:tr w:rsidR="00DD65BD" w:rsidRPr="0079462D" w:rsidTr="009B50E7">
        <w:trPr>
          <w:cantSplit/>
        </w:trPr>
        <w:tc>
          <w:tcPr>
            <w:tcW w:w="4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Tingkat Pendidikan (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-896.404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2324.268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-.036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</w:tr>
      <w:tr w:rsidR="00DD65BD" w:rsidRPr="0079462D" w:rsidTr="009B50E7">
        <w:trPr>
          <w:cantSplit/>
        </w:trPr>
        <w:tc>
          <w:tcPr>
            <w:tcW w:w="4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Modal(</w:t>
            </w:r>
            <w:proofErr w:type="spellStart"/>
            <w:proofErr w:type="gram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Rp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-.844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-4.272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-4.507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D65BD" w:rsidRPr="0079462D" w:rsidTr="009B50E7">
        <w:trPr>
          <w:cantSplit/>
        </w:trPr>
        <w:tc>
          <w:tcPr>
            <w:tcW w:w="4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Lamanya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 xml:space="preserve"> Usaha (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674.463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505.403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1.335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</w:tr>
      <w:tr w:rsidR="00DD65BD" w:rsidRPr="0079462D" w:rsidTr="009B50E7">
        <w:trPr>
          <w:cantSplit/>
        </w:trPr>
        <w:tc>
          <w:tcPr>
            <w:tcW w:w="4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Produk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 xml:space="preserve"> (gram/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7.945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1.462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5.166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5.435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D65BD" w:rsidRPr="0079462D" w:rsidTr="009B50E7">
        <w:trPr>
          <w:cantSplit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65BD" w:rsidRPr="0079462D" w:rsidRDefault="00DD65BD" w:rsidP="00D466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proofErr w:type="gram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Pendapatan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Rp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hari</w:t>
            </w:r>
            <w:proofErr w:type="spellEnd"/>
            <w:r w:rsidRPr="0079462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DD65BD" w:rsidRPr="008B57C6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 R square</w:t>
      </w:r>
      <w:r>
        <w:rPr>
          <w:rFonts w:ascii="Times New Roman" w:hAnsi="Times New Roman" w:cs="Times New Roman"/>
          <w:sz w:val="24"/>
          <w:szCs w:val="24"/>
        </w:rPr>
        <w:tab/>
        <w:t>= 0,898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square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0,909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>= 83,596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 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0,000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2,44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1,68107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5BD" w:rsidRDefault="008A5586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DD6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65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D65BD" w:rsidRPr="003B6C04" w:rsidRDefault="00DD65BD" w:rsidP="00D466CF">
      <w:pPr>
        <w:autoSpaceDE w:val="0"/>
        <w:autoSpaceDN w:val="0"/>
        <w:adjustRightInd w:val="0"/>
        <w:spacing w:line="240" w:lineRule="auto"/>
        <w:ind w:left="63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27628">
        <w:rPr>
          <w:rFonts w:ascii="Times New Roman" w:hAnsi="Times New Roman" w:cs="Times New Roman"/>
          <w:sz w:val="24"/>
          <w:szCs w:val="24"/>
        </w:rPr>
        <w:t xml:space="preserve">P = </w:t>
      </w:r>
      <w:r w:rsidRPr="00A27628">
        <w:rPr>
          <w:rFonts w:ascii="Times New Roman" w:hAnsi="Times New Roman" w:cs="Times New Roman"/>
          <w:color w:val="000000"/>
          <w:sz w:val="24"/>
          <w:szCs w:val="24"/>
        </w:rPr>
        <w:t xml:space="preserve">29606.299 - 743.538 </w:t>
      </w:r>
      <w:r w:rsidRPr="00A27628">
        <w:rPr>
          <w:rFonts w:ascii="Times New Roman" w:hAnsi="Times New Roman" w:cs="Times New Roman"/>
          <w:sz w:val="24"/>
          <w:szCs w:val="24"/>
        </w:rPr>
        <w:t xml:space="preserve">U </w:t>
      </w:r>
      <w:r w:rsidRPr="00A27628">
        <w:rPr>
          <w:rFonts w:ascii="Times New Roman" w:hAnsi="Times New Roman" w:cs="Times New Roman"/>
          <w:color w:val="000000"/>
          <w:sz w:val="24"/>
          <w:szCs w:val="24"/>
        </w:rPr>
        <w:t xml:space="preserve">- 896.404 </w:t>
      </w:r>
      <w:proofErr w:type="spellStart"/>
      <w:r w:rsidRPr="00A27628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A27628">
        <w:rPr>
          <w:rFonts w:ascii="Times New Roman" w:hAnsi="Times New Roman" w:cs="Times New Roman"/>
          <w:sz w:val="24"/>
          <w:szCs w:val="24"/>
        </w:rPr>
        <w:t xml:space="preserve"> </w:t>
      </w:r>
      <w:r w:rsidRPr="00A27628">
        <w:rPr>
          <w:rFonts w:ascii="Times New Roman" w:hAnsi="Times New Roman" w:cs="Times New Roman"/>
          <w:color w:val="000000"/>
          <w:sz w:val="24"/>
          <w:szCs w:val="24"/>
        </w:rPr>
        <w:t xml:space="preserve">– 0,844 </w:t>
      </w:r>
      <w:r w:rsidRPr="00A27628">
        <w:rPr>
          <w:rFonts w:ascii="Times New Roman" w:hAnsi="Times New Roman" w:cs="Times New Roman"/>
          <w:sz w:val="24"/>
          <w:szCs w:val="24"/>
        </w:rPr>
        <w:t xml:space="preserve">M + </w:t>
      </w:r>
      <w:r w:rsidRPr="00A27628">
        <w:rPr>
          <w:rFonts w:ascii="Times New Roman" w:hAnsi="Times New Roman" w:cs="Times New Roman"/>
          <w:color w:val="000000"/>
          <w:sz w:val="24"/>
          <w:szCs w:val="24"/>
        </w:rPr>
        <w:t xml:space="preserve">674.463 </w:t>
      </w:r>
      <w:r w:rsidRPr="00A27628">
        <w:rPr>
          <w:rFonts w:ascii="Times New Roman" w:hAnsi="Times New Roman" w:cs="Times New Roman"/>
          <w:sz w:val="24"/>
          <w:szCs w:val="24"/>
        </w:rPr>
        <w:t xml:space="preserve">Lu + </w:t>
      </w:r>
      <w:r w:rsidRPr="00A27628">
        <w:rPr>
          <w:rFonts w:ascii="Times New Roman" w:hAnsi="Times New Roman" w:cs="Times New Roman"/>
          <w:color w:val="000000"/>
          <w:sz w:val="24"/>
          <w:szCs w:val="24"/>
        </w:rPr>
        <w:t xml:space="preserve">7.945 </w:t>
      </w:r>
      <w:proofErr w:type="spellStart"/>
      <w:r w:rsidR="0040550D">
        <w:rPr>
          <w:rFonts w:ascii="Times New Roman" w:hAnsi="Times New Roman" w:cs="Times New Roman"/>
          <w:sz w:val="24"/>
          <w:szCs w:val="24"/>
        </w:rPr>
        <w:t>Jp</w:t>
      </w:r>
      <w:proofErr w:type="spellEnd"/>
    </w:p>
    <w:p w:rsidR="00DD65BD" w:rsidRDefault="008A5586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DD6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R square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R</w:t>
      </w:r>
      <w:r w:rsidR="00DD65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0,909.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Duo Kota Jambi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0,909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90,9 %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, </w:t>
      </w:r>
      <w:r w:rsidR="00DD65BD">
        <w:rPr>
          <w:rFonts w:ascii="Times New Roman" w:hAnsi="Times New Roman" w:cs="Times New Roman"/>
          <w:sz w:val="24"/>
          <w:szCs w:val="24"/>
        </w:rPr>
        <w:lastRenderedPageBreak/>
        <w:t xml:space="preserve">modal,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9,1 %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D65BD">
        <w:rPr>
          <w:rFonts w:ascii="Times New Roman" w:hAnsi="Times New Roman" w:cs="Times New Roman"/>
          <w:sz w:val="24"/>
          <w:szCs w:val="24"/>
        </w:rPr>
        <w:t>.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Hasil Uji F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83,596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2,44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5%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(df = k-</w:t>
      </w:r>
      <w:proofErr w:type="gramStart"/>
      <w:r>
        <w:rPr>
          <w:rFonts w:ascii="Times New Roman" w:hAnsi="Times New Roman" w:cs="Times New Roman"/>
          <w:sz w:val="24"/>
          <w:szCs w:val="24"/>
        </w:rPr>
        <w:t>1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n-k).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83,596 &gt; 2,44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Uji-t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0,356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0,932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˂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1,68107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 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Tingkat Pendidikan</w:t>
      </w:r>
    </w:p>
    <w:p w:rsidR="00DD65BD" w:rsidRPr="005F18FE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0,702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0,386 ˂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1,68107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 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Modal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- 4,507 ˂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1,68107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modal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0,844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naik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1 %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0,844%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ceteris paribus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0,189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1,335 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,68107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 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5,435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˃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1,68107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7,945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1 %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7,945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ceteris paribus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5BD" w:rsidRDefault="00DD65BD" w:rsidP="008A55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5BD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D65BD" w:rsidRPr="00EE7D89" w:rsidRDefault="00DD65BD" w:rsidP="00D466C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D65BD" w:rsidRPr="0040550D" w:rsidRDefault="00DD65BD" w:rsidP="00D466C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FF08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FF08AA">
        <w:rPr>
          <w:rFonts w:ascii="Times New Roman" w:hAnsi="Times New Roman" w:cs="Times New Roman"/>
          <w:sz w:val="24"/>
          <w:szCs w:val="24"/>
        </w:rPr>
        <w:t>Angso</w:t>
      </w:r>
      <w:proofErr w:type="spellEnd"/>
      <w:r w:rsidRPr="00FF08AA">
        <w:rPr>
          <w:rFonts w:ascii="Times New Roman" w:hAnsi="Times New Roman" w:cs="Times New Roman"/>
          <w:sz w:val="24"/>
          <w:szCs w:val="24"/>
        </w:rPr>
        <w:t xml:space="preserve"> Duo Kota Ja</w:t>
      </w:r>
      <w:r>
        <w:rPr>
          <w:rFonts w:ascii="Times New Roman" w:hAnsi="Times New Roman" w:cs="Times New Roman"/>
          <w:sz w:val="24"/>
          <w:szCs w:val="24"/>
        </w:rPr>
        <w:t xml:space="preserve">mbi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produsen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tapi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membeli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lain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dijual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 w:rsidR="00405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0550D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40550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405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5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05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50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05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5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49">
        <w:rPr>
          <w:rFonts w:ascii="Times New Roman" w:eastAsia="Times New Roman" w:hAnsi="Times New Roman" w:cs="Times New Roman"/>
          <w:color w:val="000000"/>
        </w:rPr>
        <w:t>186</w:t>
      </w:r>
      <w:r>
        <w:rPr>
          <w:rFonts w:ascii="Times New Roman" w:eastAsia="Times New Roman" w:hAnsi="Times New Roman" w:cs="Times New Roman"/>
          <w:color w:val="000000"/>
        </w:rPr>
        <w:t>.120</w:t>
      </w:r>
      <w:r>
        <w:rPr>
          <w:rFonts w:ascii="Times New Roman" w:hAnsi="Times New Roman" w:cs="Times New Roman"/>
          <w:sz w:val="24"/>
          <w:szCs w:val="24"/>
        </w:rPr>
        <w:t>/ Hari.</w:t>
      </w:r>
    </w:p>
    <w:p w:rsidR="00DD65BD" w:rsidRDefault="00DD65BD" w:rsidP="00D466C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F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modal,lamanya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 Kota Jambi.</w:t>
      </w:r>
    </w:p>
    <w:p w:rsidR="009226B3" w:rsidRDefault="009226B3" w:rsidP="00D466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AD8" w:rsidRDefault="009226B3" w:rsidP="008A55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PUTAKA</w:t>
      </w:r>
    </w:p>
    <w:p w:rsidR="0086720F" w:rsidRDefault="0086720F" w:rsidP="00D466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20F" w:rsidRPr="0086720F" w:rsidRDefault="0086720F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Abdullah, </w:t>
      </w:r>
      <w:proofErr w:type="spellStart"/>
      <w:r>
        <w:rPr>
          <w:rFonts w:ascii="Times New Roman" w:hAnsi="Times New Roman" w:cs="Times New Roman"/>
          <w:sz w:val="24"/>
          <w:szCs w:val="24"/>
        </w:rPr>
        <w:t>Ismeth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Infokop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9226B3" w:rsidRPr="007618F9" w:rsidRDefault="007618F9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Monografi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Kelu</w:t>
      </w:r>
      <w:r w:rsidR="009226B3" w:rsidRPr="007618F9">
        <w:rPr>
          <w:rFonts w:ascii="Times New Roman" w:hAnsi="Times New Roman" w:cs="Times New Roman"/>
          <w:sz w:val="24"/>
          <w:szCs w:val="24"/>
        </w:rPr>
        <w:t>rahan</w:t>
      </w:r>
      <w:proofErr w:type="spellEnd"/>
      <w:r w:rsidR="009226B3"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6B3" w:rsidRPr="007618F9">
        <w:rPr>
          <w:rFonts w:ascii="Times New Roman" w:hAnsi="Times New Roman" w:cs="Times New Roman"/>
          <w:sz w:val="24"/>
          <w:szCs w:val="24"/>
        </w:rPr>
        <w:t>Le</w:t>
      </w:r>
      <w:r w:rsidRPr="007618F9">
        <w:rPr>
          <w:rFonts w:ascii="Times New Roman" w:hAnsi="Times New Roman" w:cs="Times New Roman"/>
          <w:sz w:val="24"/>
          <w:szCs w:val="24"/>
        </w:rPr>
        <w:t>gok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danau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Sipin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Kelu</w:t>
      </w:r>
      <w:r w:rsidR="009226B3" w:rsidRPr="007618F9">
        <w:rPr>
          <w:rFonts w:ascii="Times New Roman" w:hAnsi="Times New Roman" w:cs="Times New Roman"/>
          <w:sz w:val="24"/>
          <w:szCs w:val="24"/>
        </w:rPr>
        <w:t>rahan</w:t>
      </w:r>
      <w:proofErr w:type="spellEnd"/>
      <w:r w:rsidR="009226B3"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6B3" w:rsidRPr="007618F9">
        <w:rPr>
          <w:rFonts w:ascii="Times New Roman" w:hAnsi="Times New Roman" w:cs="Times New Roman"/>
          <w:sz w:val="24"/>
          <w:szCs w:val="24"/>
        </w:rPr>
        <w:t>Legok</w:t>
      </w:r>
      <w:proofErr w:type="spellEnd"/>
      <w:r w:rsidR="009226B3" w:rsidRPr="007618F9">
        <w:rPr>
          <w:rFonts w:ascii="Times New Roman" w:hAnsi="Times New Roman" w:cs="Times New Roman"/>
          <w:sz w:val="24"/>
          <w:szCs w:val="24"/>
        </w:rPr>
        <w:t>. Jambi.</w:t>
      </w:r>
    </w:p>
    <w:p w:rsidR="009226B3" w:rsidRPr="007618F9" w:rsidRDefault="009226B3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18F9">
        <w:rPr>
          <w:rFonts w:ascii="Times New Roman" w:hAnsi="Times New Roman" w:cs="Times New Roman"/>
          <w:sz w:val="24"/>
          <w:szCs w:val="24"/>
        </w:rPr>
        <w:t xml:space="preserve">A.J.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Soehardjo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2011. Pendidikan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Malang. P3T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Ikip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Malang.</w:t>
      </w:r>
    </w:p>
    <w:p w:rsidR="009226B3" w:rsidRPr="007618F9" w:rsidRDefault="009226B3" w:rsidP="00D466CF">
      <w:pPr>
        <w:pStyle w:val="ListParagraph"/>
        <w:spacing w:before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Cahyadi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, S. 2006.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Jakarta. PT.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>.</w:t>
      </w:r>
    </w:p>
    <w:p w:rsidR="009226B3" w:rsidRPr="007618F9" w:rsidRDefault="009226B3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Pertanian. 2015.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2015-2019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Menteri Pertanian. Jakarta.</w:t>
      </w:r>
    </w:p>
    <w:p w:rsidR="009226B3" w:rsidRDefault="009226B3" w:rsidP="00D466CF">
      <w:pPr>
        <w:pStyle w:val="ListParagraph"/>
        <w:spacing w:before="30"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Kota Jambi. 2019.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Jambi.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Perindustrian dan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>. Jambi.</w:t>
      </w:r>
    </w:p>
    <w:p w:rsidR="00DF7B5B" w:rsidRPr="00DF7B5B" w:rsidRDefault="00DF7B5B" w:rsidP="00D466CF">
      <w:pPr>
        <w:pStyle w:val="ListParagraph"/>
        <w:spacing w:before="30"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Andy </w:t>
      </w:r>
      <w:proofErr w:type="spellStart"/>
      <w:r>
        <w:rPr>
          <w:rFonts w:ascii="Times New Roman" w:hAnsi="Times New Roman" w:cs="Times New Roman"/>
          <w:sz w:val="24"/>
          <w:szCs w:val="24"/>
        </w:rPr>
        <w:t>Ofset</w:t>
      </w:r>
      <w:proofErr w:type="spellEnd"/>
      <w:r>
        <w:rPr>
          <w:rFonts w:ascii="Times New Roman" w:hAnsi="Times New Roman" w:cs="Times New Roman"/>
          <w:sz w:val="24"/>
          <w:szCs w:val="24"/>
        </w:rPr>
        <w:t>. Yogyakarta.</w:t>
      </w:r>
    </w:p>
    <w:p w:rsidR="009226B3" w:rsidRPr="007618F9" w:rsidRDefault="009226B3" w:rsidP="00D466CF">
      <w:pPr>
        <w:pStyle w:val="ListParagraph"/>
        <w:spacing w:before="30"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, Imam. 2005.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Multivariate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SPSS. Semarang. Badan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UNDIP.</w:t>
      </w:r>
    </w:p>
    <w:p w:rsidR="009226B3" w:rsidRDefault="009226B3" w:rsidP="00D466CF">
      <w:pPr>
        <w:pStyle w:val="ListParagraph"/>
        <w:spacing w:before="30"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618F9">
        <w:rPr>
          <w:rFonts w:ascii="Times New Roman" w:hAnsi="Times New Roman" w:cs="Times New Roman"/>
          <w:sz w:val="24"/>
          <w:szCs w:val="24"/>
        </w:rPr>
        <w:t xml:space="preserve">Gujarati,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Damodar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1997.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Ekonometrika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Dasar.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Sumarno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Zain. Jakarta.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>.</w:t>
      </w:r>
    </w:p>
    <w:p w:rsidR="0086720F" w:rsidRPr="0086720F" w:rsidRDefault="0086720F" w:rsidP="00D466CF">
      <w:pPr>
        <w:pStyle w:val="ListParagraph"/>
        <w:spacing w:before="30"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C04F5">
        <w:rPr>
          <w:rFonts w:ascii="Times New Roman" w:hAnsi="Times New Roman" w:cs="Times New Roman"/>
          <w:sz w:val="24"/>
          <w:szCs w:val="24"/>
        </w:rPr>
        <w:t>Hentiani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, Tri. 2001.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Dipajak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Medan.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>. Medan. Repository Usu.</w:t>
      </w:r>
    </w:p>
    <w:p w:rsidR="009226B3" w:rsidRDefault="009226B3" w:rsidP="00D466CF">
      <w:pPr>
        <w:pStyle w:val="ListParagraph"/>
        <w:spacing w:before="30"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Kota Yogyakarta. 2009.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>. Yogyakarta.</w:t>
      </w:r>
    </w:p>
    <w:p w:rsidR="005701B4" w:rsidRPr="005701B4" w:rsidRDefault="005701B4" w:rsidP="005701B4">
      <w:pPr>
        <w:pStyle w:val="ListParagraph"/>
        <w:spacing w:after="3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C04F5">
        <w:rPr>
          <w:rFonts w:ascii="Times New Roman" w:hAnsi="Times New Roman" w:cs="Times New Roman"/>
          <w:sz w:val="24"/>
          <w:szCs w:val="24"/>
        </w:rPr>
        <w:t>PUSIDO. 2012. Temp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C04F5">
        <w:rPr>
          <w:rFonts w:ascii="Times New Roman" w:hAnsi="Times New Roman" w:cs="Times New Roman"/>
          <w:sz w:val="24"/>
          <w:szCs w:val="24"/>
        </w:rPr>
        <w:t xml:space="preserve">unia, Jakarta. Badan </w:t>
      </w:r>
      <w:proofErr w:type="spellStart"/>
      <w:r w:rsidRPr="00CC04F5">
        <w:rPr>
          <w:rFonts w:ascii="Times New Roman" w:hAnsi="Times New Roman" w:cs="Times New Roman"/>
          <w:sz w:val="24"/>
          <w:szCs w:val="24"/>
        </w:rPr>
        <w:t>Standardisasi</w:t>
      </w:r>
      <w:proofErr w:type="spellEnd"/>
      <w:r w:rsidRPr="00CC04F5">
        <w:rPr>
          <w:rFonts w:ascii="Times New Roman" w:hAnsi="Times New Roman" w:cs="Times New Roman"/>
          <w:sz w:val="24"/>
          <w:szCs w:val="24"/>
        </w:rPr>
        <w:t xml:space="preserve"> Nasional.</w:t>
      </w:r>
    </w:p>
    <w:p w:rsidR="009226B3" w:rsidRPr="007618F9" w:rsidRDefault="009226B3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dan Proses. Yogyakarta.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Medpress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8F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proofErr w:type="gramEnd"/>
      <w:r w:rsidRPr="007618F9">
        <w:rPr>
          <w:rFonts w:ascii="Times New Roman" w:hAnsi="Times New Roman" w:cs="Times New Roman"/>
          <w:sz w:val="24"/>
          <w:szCs w:val="24"/>
        </w:rPr>
        <w:t xml:space="preserve"> IKAPI).</w:t>
      </w:r>
    </w:p>
    <w:p w:rsidR="006D277E" w:rsidRDefault="009226B3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sz w:val="24"/>
          <w:szCs w:val="24"/>
        </w:rPr>
        <w:t>Freszekiawan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Karet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r w:rsidRPr="007618F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618F9">
        <w:rPr>
          <w:rFonts w:ascii="Times New Roman" w:hAnsi="Times New Roman" w:cs="Times New Roman"/>
          <w:i/>
          <w:sz w:val="24"/>
          <w:szCs w:val="24"/>
        </w:rPr>
        <w:t>Havea</w:t>
      </w:r>
      <w:proofErr w:type="spellEnd"/>
      <w:r w:rsidRPr="007618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i/>
          <w:sz w:val="24"/>
          <w:szCs w:val="24"/>
        </w:rPr>
        <w:t>brasiliensi</w:t>
      </w:r>
      <w:proofErr w:type="spellEnd"/>
      <w:r w:rsidRPr="007618F9">
        <w:rPr>
          <w:rFonts w:ascii="Times New Roman" w:hAnsi="Times New Roman" w:cs="Times New Roman"/>
          <w:i/>
          <w:sz w:val="24"/>
          <w:szCs w:val="24"/>
        </w:rPr>
        <w:t>)</w:t>
      </w:r>
      <w:r w:rsidRPr="007618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Bajubang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Batanghari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Jambi. Jambi.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Pertanian </w:t>
      </w:r>
      <w:proofErr w:type="spellStart"/>
      <w:r w:rsidRPr="007618F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618F9">
        <w:rPr>
          <w:rFonts w:ascii="Times New Roman" w:hAnsi="Times New Roman" w:cs="Times New Roman"/>
          <w:sz w:val="24"/>
          <w:szCs w:val="24"/>
        </w:rPr>
        <w:t xml:space="preserve"> Batanghari Jambi.</w:t>
      </w:r>
    </w:p>
    <w:p w:rsidR="006D277E" w:rsidRPr="007618F9" w:rsidRDefault="006D277E" w:rsidP="00D466CF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D277E" w:rsidRPr="007618F9" w:rsidSect="00F8028B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4AD0" w:rsidRDefault="00384AD0" w:rsidP="009306B3">
      <w:pPr>
        <w:spacing w:line="240" w:lineRule="auto"/>
      </w:pPr>
      <w:r>
        <w:separator/>
      </w:r>
    </w:p>
  </w:endnote>
  <w:endnote w:type="continuationSeparator" w:id="0">
    <w:p w:rsidR="00384AD0" w:rsidRDefault="00384AD0" w:rsidP="00930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4AD0" w:rsidRDefault="00384AD0" w:rsidP="009306B3">
      <w:pPr>
        <w:spacing w:line="240" w:lineRule="auto"/>
      </w:pPr>
      <w:r>
        <w:separator/>
      </w:r>
    </w:p>
  </w:footnote>
  <w:footnote w:type="continuationSeparator" w:id="0">
    <w:p w:rsidR="00384AD0" w:rsidRDefault="00384AD0" w:rsidP="009306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501"/>
    <w:multiLevelType w:val="hybridMultilevel"/>
    <w:tmpl w:val="D8C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0BB8"/>
    <w:multiLevelType w:val="hybridMultilevel"/>
    <w:tmpl w:val="6190518C"/>
    <w:lvl w:ilvl="0" w:tplc="219E0E64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A45E48"/>
    <w:multiLevelType w:val="hybridMultilevel"/>
    <w:tmpl w:val="4BC4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3D83"/>
    <w:multiLevelType w:val="hybridMultilevel"/>
    <w:tmpl w:val="1FEE595C"/>
    <w:lvl w:ilvl="0" w:tplc="219E0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41313"/>
    <w:multiLevelType w:val="hybridMultilevel"/>
    <w:tmpl w:val="FC84FD1C"/>
    <w:lvl w:ilvl="0" w:tplc="219E0E6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B82"/>
    <w:rsid w:val="000545EB"/>
    <w:rsid w:val="00070C03"/>
    <w:rsid w:val="000869A4"/>
    <w:rsid w:val="000F752A"/>
    <w:rsid w:val="00116F3E"/>
    <w:rsid w:val="001E0A8F"/>
    <w:rsid w:val="0026629B"/>
    <w:rsid w:val="00276FBC"/>
    <w:rsid w:val="002F5AD8"/>
    <w:rsid w:val="003176B8"/>
    <w:rsid w:val="0032362F"/>
    <w:rsid w:val="00384AD0"/>
    <w:rsid w:val="003F170D"/>
    <w:rsid w:val="0040550D"/>
    <w:rsid w:val="00454F51"/>
    <w:rsid w:val="00497DE9"/>
    <w:rsid w:val="005701B4"/>
    <w:rsid w:val="005E0A42"/>
    <w:rsid w:val="00611A73"/>
    <w:rsid w:val="00615B82"/>
    <w:rsid w:val="00640701"/>
    <w:rsid w:val="00662706"/>
    <w:rsid w:val="006C2EE5"/>
    <w:rsid w:val="006D277E"/>
    <w:rsid w:val="00751D29"/>
    <w:rsid w:val="00757459"/>
    <w:rsid w:val="007618F9"/>
    <w:rsid w:val="007D2D7D"/>
    <w:rsid w:val="007F3946"/>
    <w:rsid w:val="00820D41"/>
    <w:rsid w:val="0086720F"/>
    <w:rsid w:val="008A5586"/>
    <w:rsid w:val="009226B3"/>
    <w:rsid w:val="009306B3"/>
    <w:rsid w:val="009508D4"/>
    <w:rsid w:val="00951BC1"/>
    <w:rsid w:val="009A24CA"/>
    <w:rsid w:val="009B50E7"/>
    <w:rsid w:val="00A05A0B"/>
    <w:rsid w:val="00A20580"/>
    <w:rsid w:val="00AB3B4F"/>
    <w:rsid w:val="00AC4C42"/>
    <w:rsid w:val="00B44B50"/>
    <w:rsid w:val="00BB1AA8"/>
    <w:rsid w:val="00BB29FB"/>
    <w:rsid w:val="00BE531F"/>
    <w:rsid w:val="00CB6406"/>
    <w:rsid w:val="00CC44C1"/>
    <w:rsid w:val="00D3298A"/>
    <w:rsid w:val="00D466CF"/>
    <w:rsid w:val="00D80144"/>
    <w:rsid w:val="00DC5F68"/>
    <w:rsid w:val="00DD65BD"/>
    <w:rsid w:val="00DF7B5B"/>
    <w:rsid w:val="00E304D4"/>
    <w:rsid w:val="00E30F2A"/>
    <w:rsid w:val="00E87768"/>
    <w:rsid w:val="00E97513"/>
    <w:rsid w:val="00EA6632"/>
    <w:rsid w:val="00F75B34"/>
    <w:rsid w:val="00F8028B"/>
    <w:rsid w:val="00FA0FE4"/>
    <w:rsid w:val="00FB59D2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E732"/>
  <w15:docId w15:val="{1BF65CB4-DB7C-4B8D-A64D-17AAE442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360" w:lineRule="auto"/>
        <w:ind w:left="1080" w:right="3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82"/>
    <w:pPr>
      <w:spacing w:before="0"/>
      <w:ind w:left="0" w:firstLine="0"/>
      <w:jc w:val="left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6B8"/>
    <w:pPr>
      <w:keepNext/>
      <w:keepLines/>
      <w:spacing w:before="480"/>
      <w:ind w:left="1080" w:hanging="36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946"/>
    <w:pPr>
      <w:keepNext/>
      <w:keepLines/>
      <w:spacing w:before="200" w:line="276" w:lineRule="auto"/>
      <w:ind w:righ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176B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3176B8"/>
    <w:pPr>
      <w:spacing w:before="200"/>
      <w:ind w:left="720" w:hanging="360"/>
      <w:contextualSpacing/>
      <w:jc w:val="both"/>
    </w:pPr>
    <w:rPr>
      <w:rFonts w:eastAsiaTheme="minorHAnsi"/>
    </w:rPr>
  </w:style>
  <w:style w:type="paragraph" w:customStyle="1" w:styleId="Stylejudul1">
    <w:name w:val="Stylejudul1"/>
    <w:basedOn w:val="Normal"/>
    <w:link w:val="Stylejudul1Char"/>
    <w:qFormat/>
    <w:rsid w:val="00615B82"/>
    <w:pPr>
      <w:jc w:val="center"/>
    </w:pPr>
    <w:rPr>
      <w:rFonts w:ascii="Times New Roman" w:eastAsiaTheme="minorHAnsi" w:hAnsi="Times New Roman" w:cs="Times New Roman"/>
      <w:b/>
      <w:sz w:val="28"/>
      <w:szCs w:val="28"/>
    </w:rPr>
  </w:style>
  <w:style w:type="character" w:customStyle="1" w:styleId="Stylejudul1Char">
    <w:name w:val="Stylejudul1 Char"/>
    <w:basedOn w:val="DefaultParagraphFont"/>
    <w:link w:val="Stylejudul1"/>
    <w:rsid w:val="00615B82"/>
    <w:rPr>
      <w:rFonts w:ascii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82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4C4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F3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F5AD8"/>
    <w:pPr>
      <w:spacing w:before="0" w:line="240" w:lineRule="auto"/>
      <w:ind w:left="0" w:righ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306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6B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306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06B3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757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ki.gemala.busyra@unbari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5128</Words>
  <Characters>29235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user</cp:lastModifiedBy>
  <cp:revision>2</cp:revision>
  <cp:lastPrinted>2020-02-29T05:15:00Z</cp:lastPrinted>
  <dcterms:created xsi:type="dcterms:W3CDTF">2020-03-31T08:11:00Z</dcterms:created>
  <dcterms:modified xsi:type="dcterms:W3CDTF">2020-03-31T08:11:00Z</dcterms:modified>
</cp:coreProperties>
</file>